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140" w:rsidRPr="00CF60AD" w:rsidRDefault="00532336" w:rsidP="00DC5AB3">
      <w:pPr>
        <w:spacing w:after="0"/>
        <w:jc w:val="center"/>
        <w:rPr>
          <w:rFonts w:ascii="Comic Sans MS" w:hAnsi="Comic Sans MS"/>
          <w:b/>
          <w:lang w:val="en-CA"/>
        </w:rPr>
      </w:pPr>
      <w:r w:rsidRPr="00CF60AD">
        <w:rPr>
          <w:rFonts w:ascii="Comic Sans MS" w:hAnsi="Comic Sans MS"/>
          <w:b/>
          <w:lang w:val="en-CA"/>
        </w:rPr>
        <w:t>Mentorship and Leadership</w:t>
      </w:r>
    </w:p>
    <w:p w:rsidR="00532336" w:rsidRPr="00CF60AD" w:rsidRDefault="00532336" w:rsidP="00DC5AB3">
      <w:pPr>
        <w:spacing w:after="0"/>
        <w:jc w:val="center"/>
        <w:rPr>
          <w:rFonts w:ascii="Comic Sans MS" w:hAnsi="Comic Sans MS"/>
          <w:b/>
          <w:lang w:val="en-CA"/>
        </w:rPr>
      </w:pPr>
      <w:r w:rsidRPr="00CF60AD">
        <w:rPr>
          <w:rFonts w:ascii="Comic Sans MS" w:hAnsi="Comic Sans MS"/>
          <w:b/>
          <w:lang w:val="en-CA"/>
        </w:rPr>
        <w:t>Resolving Conflict: Listening and Patience</w:t>
      </w:r>
    </w:p>
    <w:p w:rsidR="00CF60AD" w:rsidRDefault="00CF60AD" w:rsidP="00DC5AB3">
      <w:pPr>
        <w:spacing w:after="0"/>
        <w:jc w:val="center"/>
        <w:rPr>
          <w:rFonts w:ascii="Comic Sans MS" w:hAnsi="Comic Sans MS"/>
          <w:b/>
          <w:lang w:val="en-CA"/>
        </w:rPr>
      </w:pPr>
      <w:r w:rsidRPr="00CF60AD">
        <w:rPr>
          <w:rFonts w:ascii="Comic Sans MS" w:hAnsi="Comic Sans MS"/>
          <w:b/>
          <w:lang w:val="en-CA"/>
        </w:rPr>
        <w:t>/30</w:t>
      </w:r>
    </w:p>
    <w:p w:rsidR="003552E6" w:rsidRPr="003552E6" w:rsidRDefault="003552E6" w:rsidP="00DC5AB3">
      <w:pPr>
        <w:spacing w:after="0"/>
        <w:jc w:val="center"/>
        <w:rPr>
          <w:rFonts w:ascii="Comic Sans MS" w:hAnsi="Comic Sans MS"/>
          <w:b/>
          <w:sz w:val="16"/>
          <w:szCs w:val="16"/>
          <w:lang w:val="en-CA"/>
        </w:rPr>
      </w:pPr>
    </w:p>
    <w:p w:rsidR="003552E6" w:rsidRDefault="003552E6" w:rsidP="003552E6">
      <w:pPr>
        <w:pBdr>
          <w:top w:val="single" w:sz="4" w:space="1" w:color="auto"/>
          <w:left w:val="single" w:sz="4" w:space="4" w:color="auto"/>
          <w:bottom w:val="single" w:sz="4" w:space="1" w:color="auto"/>
          <w:right w:val="single" w:sz="4" w:space="4" w:color="auto"/>
        </w:pBdr>
        <w:spacing w:after="0"/>
        <w:rPr>
          <w:rFonts w:ascii="Charlemagne Std" w:hAnsi="Charlemagne Std"/>
          <w:b/>
          <w:sz w:val="32"/>
          <w:szCs w:val="32"/>
          <w:lang w:val="en-CA"/>
        </w:rPr>
      </w:pPr>
      <w:r w:rsidRPr="003552E6">
        <w:rPr>
          <w:rFonts w:ascii="Charlemagne Std" w:hAnsi="Charlemagne Std"/>
          <w:b/>
          <w:sz w:val="32"/>
          <w:szCs w:val="32"/>
          <w:lang w:val="en-CA"/>
        </w:rPr>
        <w:t xml:space="preserve">“Seek first to understand, then be understood.” </w:t>
      </w:r>
      <w:r>
        <w:rPr>
          <w:rFonts w:ascii="Charlemagne Std" w:hAnsi="Charlemagne Std"/>
          <w:b/>
          <w:sz w:val="32"/>
          <w:szCs w:val="32"/>
          <w:lang w:val="en-CA"/>
        </w:rPr>
        <w:t xml:space="preserve"> </w:t>
      </w:r>
    </w:p>
    <w:p w:rsidR="00CF60AD" w:rsidRPr="003552E6" w:rsidRDefault="003552E6" w:rsidP="003552E6">
      <w:pPr>
        <w:pBdr>
          <w:top w:val="single" w:sz="4" w:space="1" w:color="auto"/>
          <w:left w:val="single" w:sz="4" w:space="4" w:color="auto"/>
          <w:bottom w:val="single" w:sz="4" w:space="1" w:color="auto"/>
          <w:right w:val="single" w:sz="4" w:space="4" w:color="auto"/>
        </w:pBdr>
        <w:spacing w:after="0"/>
        <w:jc w:val="right"/>
        <w:rPr>
          <w:rFonts w:ascii="Charlemagne Std" w:hAnsi="Charlemagne Std"/>
          <w:b/>
          <w:sz w:val="32"/>
          <w:szCs w:val="32"/>
          <w:lang w:val="en-CA"/>
        </w:rPr>
      </w:pPr>
      <w:r w:rsidRPr="003552E6">
        <w:rPr>
          <w:rFonts w:ascii="Charlemagne Std" w:hAnsi="Charlemagne Std"/>
          <w:b/>
          <w:sz w:val="32"/>
          <w:szCs w:val="32"/>
          <w:lang w:val="en-CA"/>
        </w:rPr>
        <w:t>Sean Covey</w:t>
      </w:r>
    </w:p>
    <w:p w:rsidR="003552E6" w:rsidRDefault="003552E6" w:rsidP="00CF60AD">
      <w:pPr>
        <w:spacing w:after="0"/>
        <w:rPr>
          <w:rFonts w:ascii="Comic Sans MS" w:hAnsi="Comic Sans MS"/>
          <w:b/>
          <w:lang w:val="en-CA"/>
        </w:rPr>
      </w:pPr>
    </w:p>
    <w:p w:rsidR="00CF60AD" w:rsidRPr="00CF60AD" w:rsidRDefault="00CF60AD" w:rsidP="00CF60AD">
      <w:pPr>
        <w:spacing w:after="0"/>
        <w:rPr>
          <w:rFonts w:ascii="Comic Sans MS" w:hAnsi="Comic Sans MS"/>
          <w:b/>
          <w:lang w:val="en-CA"/>
        </w:rPr>
      </w:pPr>
      <w:r w:rsidRPr="00CF60AD">
        <w:rPr>
          <w:rFonts w:ascii="Comic Sans MS" w:hAnsi="Comic Sans MS"/>
          <w:b/>
          <w:lang w:val="en-CA"/>
        </w:rPr>
        <w:t>Preamble</w:t>
      </w:r>
    </w:p>
    <w:p w:rsidR="00CF60AD" w:rsidRPr="003552E6" w:rsidRDefault="00CF60AD" w:rsidP="00CF60AD">
      <w:pPr>
        <w:spacing w:after="0"/>
        <w:rPr>
          <w:rFonts w:ascii="Comic Sans MS" w:hAnsi="Comic Sans MS"/>
          <w:sz w:val="16"/>
          <w:szCs w:val="16"/>
          <w:lang w:val="en-CA"/>
        </w:rPr>
      </w:pPr>
    </w:p>
    <w:p w:rsidR="00CF60AD" w:rsidRDefault="00CF60AD" w:rsidP="00CF60AD">
      <w:pPr>
        <w:spacing w:after="0"/>
        <w:rPr>
          <w:rFonts w:ascii="Comic Sans MS" w:hAnsi="Comic Sans MS"/>
          <w:lang w:val="en-CA"/>
        </w:rPr>
      </w:pPr>
      <w:r>
        <w:rPr>
          <w:rFonts w:ascii="Comic Sans MS" w:hAnsi="Comic Sans MS"/>
          <w:lang w:val="en-CA"/>
        </w:rPr>
        <w:t>Part of resolving conflict effectively takes time and patience. It means taking the time to understand the issues from the other person’s point of view (perspective and empathy) and having the patience to hear the other person out. This is not easy.</w:t>
      </w:r>
    </w:p>
    <w:p w:rsidR="00CF60AD" w:rsidRPr="003552E6" w:rsidRDefault="00CF60AD" w:rsidP="00CF60AD">
      <w:pPr>
        <w:spacing w:after="0"/>
        <w:rPr>
          <w:rFonts w:ascii="Comic Sans MS" w:hAnsi="Comic Sans MS"/>
          <w:sz w:val="16"/>
          <w:szCs w:val="16"/>
          <w:lang w:val="en-CA"/>
        </w:rPr>
      </w:pPr>
    </w:p>
    <w:p w:rsidR="00CF60AD" w:rsidRPr="00CF60AD" w:rsidRDefault="00CF60AD" w:rsidP="00CF60AD">
      <w:pPr>
        <w:spacing w:after="0"/>
        <w:rPr>
          <w:rFonts w:ascii="Comic Sans MS" w:hAnsi="Comic Sans MS"/>
          <w:b/>
          <w:lang w:val="en-CA"/>
        </w:rPr>
      </w:pPr>
      <w:r w:rsidRPr="00CF60AD">
        <w:rPr>
          <w:rFonts w:ascii="Comic Sans MS" w:hAnsi="Comic Sans MS"/>
          <w:b/>
          <w:lang w:val="en-CA"/>
        </w:rPr>
        <w:t>Assignment</w:t>
      </w:r>
    </w:p>
    <w:p w:rsidR="00CF60AD" w:rsidRPr="003552E6" w:rsidRDefault="00CF60AD" w:rsidP="00CF60AD">
      <w:pPr>
        <w:spacing w:after="0"/>
        <w:rPr>
          <w:rFonts w:ascii="Comic Sans MS" w:hAnsi="Comic Sans MS"/>
          <w:sz w:val="16"/>
          <w:szCs w:val="16"/>
          <w:lang w:val="en-CA"/>
        </w:rPr>
      </w:pPr>
    </w:p>
    <w:p w:rsidR="00CF60AD" w:rsidRDefault="00CF60AD" w:rsidP="00CF60AD">
      <w:pPr>
        <w:spacing w:after="0"/>
        <w:rPr>
          <w:rFonts w:ascii="Comic Sans MS" w:hAnsi="Comic Sans MS"/>
          <w:lang w:val="en-CA"/>
        </w:rPr>
      </w:pPr>
      <w:r>
        <w:rPr>
          <w:rFonts w:ascii="Comic Sans MS" w:hAnsi="Comic Sans MS"/>
          <w:lang w:val="en-CA"/>
        </w:rPr>
        <w:t xml:space="preserve">You have one class to complete this assignment, so use your time wisely. </w:t>
      </w:r>
      <w:r w:rsidR="00EB72D8">
        <w:rPr>
          <w:rFonts w:ascii="Comic Sans MS" w:hAnsi="Comic Sans MS"/>
          <w:lang w:val="en-CA"/>
        </w:rPr>
        <w:t xml:space="preserve"> Be neat and thorough in your responses, but they may be in point form, unless otherwise instructed.</w:t>
      </w:r>
    </w:p>
    <w:p w:rsidR="00CF60AD" w:rsidRDefault="00CF60AD" w:rsidP="00CF60AD">
      <w:pPr>
        <w:spacing w:after="0"/>
        <w:rPr>
          <w:rFonts w:ascii="Comic Sans MS" w:hAnsi="Comic Sans MS"/>
          <w:lang w:val="en-CA"/>
        </w:rPr>
      </w:pPr>
    </w:p>
    <w:p w:rsidR="00CF60AD" w:rsidRPr="00CF60AD" w:rsidRDefault="00CF60AD" w:rsidP="00CF60AD">
      <w:pPr>
        <w:spacing w:after="0"/>
        <w:rPr>
          <w:rFonts w:ascii="Comic Sans MS" w:hAnsi="Comic Sans MS"/>
          <w:b/>
          <w:lang w:val="en-CA"/>
        </w:rPr>
      </w:pPr>
      <w:r w:rsidRPr="00CF60AD">
        <w:rPr>
          <w:rFonts w:ascii="Comic Sans MS" w:hAnsi="Comic Sans MS"/>
          <w:b/>
          <w:lang w:val="en-CA"/>
        </w:rPr>
        <w:t>Part One</w:t>
      </w:r>
    </w:p>
    <w:p w:rsidR="00CF60AD" w:rsidRPr="003552E6" w:rsidRDefault="00CF60AD" w:rsidP="00CF60AD">
      <w:pPr>
        <w:spacing w:after="0"/>
        <w:rPr>
          <w:rFonts w:ascii="Comic Sans MS" w:hAnsi="Comic Sans MS"/>
          <w:sz w:val="16"/>
          <w:szCs w:val="16"/>
          <w:lang w:val="en-CA"/>
        </w:rPr>
      </w:pPr>
    </w:p>
    <w:p w:rsidR="00CF60AD" w:rsidRDefault="00CF60AD" w:rsidP="00CF60AD">
      <w:pPr>
        <w:spacing w:after="0"/>
        <w:rPr>
          <w:rFonts w:ascii="Comic Sans MS" w:hAnsi="Comic Sans MS"/>
          <w:lang w:val="en-CA"/>
        </w:rPr>
      </w:pPr>
      <w:r>
        <w:rPr>
          <w:rFonts w:ascii="Comic Sans MS" w:hAnsi="Comic Sans MS"/>
          <w:lang w:val="en-CA"/>
        </w:rPr>
        <w:t xml:space="preserve">Watch Understanding Raymond. </w:t>
      </w:r>
      <w:hyperlink r:id="rId8" w:history="1">
        <w:r w:rsidRPr="00F06FD1">
          <w:rPr>
            <w:rStyle w:val="Hyperlink"/>
            <w:rFonts w:ascii="Comic Sans MS" w:hAnsi="Comic Sans MS"/>
            <w:lang w:val="en-CA"/>
          </w:rPr>
          <w:t>https://www.youtube.com/watch?v=aP55nA8fQ9I</w:t>
        </w:r>
      </w:hyperlink>
      <w:r>
        <w:rPr>
          <w:rFonts w:ascii="Comic Sans MS" w:hAnsi="Comic Sans MS"/>
          <w:lang w:val="en-CA"/>
        </w:rPr>
        <w:t xml:space="preserve"> </w:t>
      </w:r>
      <w:r w:rsidR="00E55AA4">
        <w:rPr>
          <w:rFonts w:ascii="Comic Sans MS" w:hAnsi="Comic Sans MS"/>
          <w:lang w:val="en-CA"/>
        </w:rPr>
        <w:t>/2</w:t>
      </w:r>
    </w:p>
    <w:p w:rsidR="00CF60AD" w:rsidRPr="003552E6" w:rsidRDefault="00CF60AD" w:rsidP="00CF60AD">
      <w:pPr>
        <w:spacing w:after="0"/>
        <w:rPr>
          <w:rFonts w:ascii="Comic Sans MS" w:hAnsi="Comic Sans MS"/>
          <w:sz w:val="16"/>
          <w:szCs w:val="16"/>
          <w:lang w:val="en-CA"/>
        </w:rPr>
      </w:pPr>
    </w:p>
    <w:p w:rsidR="00CF60AD" w:rsidRDefault="00CF60AD"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What are some techniques that the teacher suggests for active listening and responding?</w:t>
      </w:r>
    </w:p>
    <w:p w:rsidR="00CF60AD" w:rsidRDefault="00CF60AD"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CF60AD" w:rsidRDefault="00CF60AD"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CF60AD" w:rsidRDefault="00CF60AD"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CF60AD" w:rsidRDefault="00CF60AD"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CF60AD" w:rsidRDefault="00CF60AD"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CF60AD" w:rsidRPr="003552E6" w:rsidRDefault="00CF60AD" w:rsidP="00CF60AD">
      <w:pPr>
        <w:spacing w:after="0"/>
        <w:rPr>
          <w:rFonts w:ascii="Comic Sans MS" w:hAnsi="Comic Sans MS"/>
          <w:sz w:val="16"/>
          <w:szCs w:val="16"/>
          <w:lang w:val="en-CA"/>
        </w:rPr>
      </w:pPr>
    </w:p>
    <w:p w:rsidR="00CF60AD" w:rsidRPr="00CF60AD" w:rsidRDefault="00CF60AD" w:rsidP="00CF60AD">
      <w:pPr>
        <w:spacing w:after="0"/>
        <w:rPr>
          <w:rFonts w:ascii="Comic Sans MS" w:hAnsi="Comic Sans MS"/>
          <w:b/>
          <w:lang w:val="en-CA"/>
        </w:rPr>
      </w:pPr>
      <w:r w:rsidRPr="00CF60AD">
        <w:rPr>
          <w:rFonts w:ascii="Comic Sans MS" w:hAnsi="Comic Sans MS"/>
          <w:b/>
          <w:lang w:val="en-CA"/>
        </w:rPr>
        <w:t>Part Two</w:t>
      </w:r>
    </w:p>
    <w:p w:rsidR="00CF60AD" w:rsidRPr="003552E6" w:rsidRDefault="00CF60AD" w:rsidP="00CF60AD">
      <w:pPr>
        <w:spacing w:after="0"/>
        <w:rPr>
          <w:rFonts w:ascii="Comic Sans MS" w:hAnsi="Comic Sans MS"/>
          <w:sz w:val="16"/>
          <w:szCs w:val="16"/>
          <w:lang w:val="en-CA"/>
        </w:rPr>
      </w:pPr>
    </w:p>
    <w:p w:rsidR="00CF60AD" w:rsidRDefault="00CF60AD" w:rsidP="00CF60AD">
      <w:pPr>
        <w:spacing w:after="0"/>
        <w:rPr>
          <w:rFonts w:ascii="Comic Sans MS" w:hAnsi="Comic Sans MS"/>
          <w:lang w:val="en-CA"/>
        </w:rPr>
      </w:pPr>
      <w:r>
        <w:rPr>
          <w:rFonts w:ascii="Comic Sans MS" w:hAnsi="Comic Sans MS"/>
          <w:lang w:val="en-CA"/>
        </w:rPr>
        <w:t xml:space="preserve">Watch Julian Treasure: 5 Ways to Listen Better. </w:t>
      </w:r>
      <w:hyperlink r:id="rId9" w:history="1">
        <w:r w:rsidRPr="00F06FD1">
          <w:rPr>
            <w:rStyle w:val="Hyperlink"/>
            <w:rFonts w:ascii="Comic Sans MS" w:hAnsi="Comic Sans MS"/>
            <w:lang w:val="en-CA"/>
          </w:rPr>
          <w:t>https://www.youtube.com/watch?v=aP55nA8fQ9I</w:t>
        </w:r>
      </w:hyperlink>
      <w:r>
        <w:rPr>
          <w:rFonts w:ascii="Comic Sans MS" w:hAnsi="Comic Sans MS"/>
          <w:lang w:val="en-CA"/>
        </w:rPr>
        <w:t xml:space="preserve"> </w:t>
      </w:r>
    </w:p>
    <w:p w:rsidR="00CF60AD" w:rsidRPr="003552E6" w:rsidRDefault="00CF60AD" w:rsidP="00CF60AD">
      <w:pPr>
        <w:spacing w:after="0"/>
        <w:rPr>
          <w:rFonts w:ascii="Comic Sans MS" w:hAnsi="Comic Sans MS"/>
          <w:sz w:val="16"/>
          <w:szCs w:val="16"/>
          <w:lang w:val="en-CA"/>
        </w:rPr>
      </w:pPr>
    </w:p>
    <w:p w:rsidR="00CF60AD" w:rsidRDefault="00CF60AD"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What are some o</w:t>
      </w:r>
      <w:r w:rsidR="00EB72D8">
        <w:rPr>
          <w:rFonts w:ascii="Comic Sans MS" w:hAnsi="Comic Sans MS"/>
          <w:lang w:val="en-CA"/>
        </w:rPr>
        <w:t>bstacles he highlights that hinder our ability to listen actively?</w:t>
      </w:r>
      <w:r w:rsidR="00E55AA4">
        <w:rPr>
          <w:rFonts w:ascii="Comic Sans MS" w:hAnsi="Comic Sans MS"/>
          <w:lang w:val="en-CA"/>
        </w:rPr>
        <w:t xml:space="preserve">  /2</w:t>
      </w: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CF60AD" w:rsidRPr="003552E6" w:rsidRDefault="00CF60AD" w:rsidP="00CF60AD">
      <w:pPr>
        <w:spacing w:after="0"/>
        <w:rPr>
          <w:rFonts w:ascii="Comic Sans MS" w:hAnsi="Comic Sans MS"/>
          <w:sz w:val="16"/>
          <w:szCs w:val="16"/>
          <w:lang w:val="en-CA"/>
        </w:rPr>
      </w:pPr>
    </w:p>
    <w:p w:rsidR="00CF60AD" w:rsidRDefault="00CF60AD" w:rsidP="003552E6">
      <w:pPr>
        <w:spacing w:after="0"/>
        <w:rPr>
          <w:rFonts w:ascii="Comic Sans MS" w:hAnsi="Comic Sans MS"/>
          <w:lang w:val="en-CA"/>
        </w:rPr>
      </w:pPr>
      <w:r>
        <w:rPr>
          <w:rFonts w:ascii="Comic Sans MS" w:hAnsi="Comic Sans MS"/>
          <w:lang w:val="en-CA"/>
        </w:rPr>
        <w:t>What are the 5 techniques he su</w:t>
      </w:r>
      <w:r w:rsidR="00EB72D8">
        <w:rPr>
          <w:rFonts w:ascii="Comic Sans MS" w:hAnsi="Comic Sans MS"/>
          <w:lang w:val="en-CA"/>
        </w:rPr>
        <w:t>ggest? Briefly explain each one.</w:t>
      </w:r>
      <w:r w:rsidR="00E55AA4">
        <w:rPr>
          <w:rFonts w:ascii="Comic Sans MS" w:hAnsi="Comic Sans MS"/>
          <w:lang w:val="en-CA"/>
        </w:rPr>
        <w:t xml:space="preserve"> /5</w:t>
      </w:r>
    </w:p>
    <w:p w:rsidR="00EB72D8" w:rsidRDefault="00EB72D8" w:rsidP="003552E6">
      <w:pPr>
        <w:spacing w:after="0"/>
        <w:rPr>
          <w:rFonts w:ascii="Comic Sans MS" w:hAnsi="Comic Sans MS"/>
          <w:lang w:val="en-CA"/>
        </w:rPr>
      </w:pPr>
    </w:p>
    <w:p w:rsidR="00EB72D8" w:rsidRDefault="003552E6" w:rsidP="003552E6">
      <w:pPr>
        <w:spacing w:after="0"/>
        <w:jc w:val="center"/>
        <w:rPr>
          <w:rFonts w:ascii="Comic Sans MS" w:hAnsi="Comic Sans MS"/>
          <w:lang w:val="en-CA"/>
        </w:rPr>
      </w:pPr>
      <w:r>
        <w:rPr>
          <w:rFonts w:ascii="Comic Sans MS" w:hAnsi="Comic Sans MS"/>
          <w:noProof/>
          <w:lang w:val="en-CA" w:eastAsia="en-CA"/>
        </w:rPr>
        <w:drawing>
          <wp:inline distT="0" distB="0" distL="0" distR="0">
            <wp:extent cx="7105650" cy="64674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F60AD" w:rsidRPr="00DC5AB3" w:rsidRDefault="00CF60AD" w:rsidP="00CF60AD">
      <w:pPr>
        <w:spacing w:after="0"/>
        <w:rPr>
          <w:rFonts w:ascii="Comic Sans MS" w:hAnsi="Comic Sans MS"/>
          <w:lang w:val="en-CA"/>
        </w:rPr>
      </w:pPr>
    </w:p>
    <w:p w:rsidR="00532336"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What are some positive benefits of honing our listening skills?</w:t>
      </w:r>
      <w:r w:rsidR="00E55AA4">
        <w:rPr>
          <w:rFonts w:ascii="Comic Sans MS" w:hAnsi="Comic Sans MS"/>
          <w:lang w:val="en-CA"/>
        </w:rPr>
        <w:t xml:space="preserve"> /1</w:t>
      </w: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3552E6" w:rsidRDefault="003552E6"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3552E6" w:rsidRDefault="003552E6"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3552E6" w:rsidRDefault="003552E6"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3552E6" w:rsidRDefault="003552E6"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Pr="003552E6" w:rsidRDefault="00A76570" w:rsidP="00EB72D8">
      <w:pPr>
        <w:spacing w:after="0"/>
        <w:rPr>
          <w:rFonts w:ascii="Comic Sans MS" w:hAnsi="Comic Sans MS"/>
          <w:sz w:val="16"/>
          <w:szCs w:val="16"/>
          <w:lang w:val="en-CA"/>
        </w:rPr>
      </w:pPr>
    </w:p>
    <w:p w:rsidR="00532336" w:rsidRPr="00EB72D8" w:rsidRDefault="00EB72D8" w:rsidP="00EB72D8">
      <w:pPr>
        <w:spacing w:after="0"/>
        <w:rPr>
          <w:rFonts w:ascii="Comic Sans MS" w:hAnsi="Comic Sans MS"/>
          <w:b/>
          <w:lang w:val="en-CA"/>
        </w:rPr>
      </w:pPr>
      <w:r w:rsidRPr="00EB72D8">
        <w:rPr>
          <w:rFonts w:ascii="Comic Sans MS" w:hAnsi="Comic Sans MS"/>
          <w:b/>
          <w:lang w:val="en-CA"/>
        </w:rPr>
        <w:t>Part Three</w:t>
      </w:r>
      <w:r w:rsidR="003552E6">
        <w:rPr>
          <w:rFonts w:ascii="Comic Sans MS" w:hAnsi="Comic Sans MS"/>
          <w:b/>
          <w:lang w:val="en-CA"/>
        </w:rPr>
        <w:t xml:space="preserve"> /20</w:t>
      </w:r>
    </w:p>
    <w:p w:rsidR="00EB72D8" w:rsidRPr="003552E6" w:rsidRDefault="00EB72D8" w:rsidP="00EB72D8">
      <w:pPr>
        <w:spacing w:after="0"/>
        <w:rPr>
          <w:rFonts w:ascii="Comic Sans MS" w:hAnsi="Comic Sans MS"/>
          <w:sz w:val="16"/>
          <w:szCs w:val="16"/>
          <w:lang w:val="en-CA"/>
        </w:rPr>
      </w:pPr>
    </w:p>
    <w:p w:rsidR="00EB72D8" w:rsidRDefault="00EB72D8" w:rsidP="00EB72D8">
      <w:pPr>
        <w:spacing w:after="0"/>
        <w:rPr>
          <w:rFonts w:ascii="Comic Sans MS" w:hAnsi="Comic Sans MS"/>
          <w:lang w:val="en-CA"/>
        </w:rPr>
      </w:pPr>
      <w:r>
        <w:rPr>
          <w:rFonts w:ascii="Comic Sans MS" w:hAnsi="Comic Sans MS"/>
          <w:lang w:val="en-CA"/>
        </w:rPr>
        <w:t>Read pages 163-180 and provide thoughtful responses to the questions below:</w:t>
      </w:r>
    </w:p>
    <w:p w:rsidR="00EB72D8" w:rsidRDefault="00EB72D8" w:rsidP="00EB72D8">
      <w:pPr>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Do you think you are a good listener? Why or why not?</w:t>
      </w:r>
    </w:p>
    <w:p w:rsidR="003552E6" w:rsidRDefault="003552E6" w:rsidP="003552E6">
      <w:pPr>
        <w:pStyle w:val="ListParagraph"/>
        <w:spacing w:after="0"/>
        <w:rPr>
          <w:rFonts w:ascii="Comic Sans MS" w:hAnsi="Comic Sans MS"/>
          <w:lang w:val="en-CA"/>
        </w:rPr>
      </w:pPr>
    </w:p>
    <w:p w:rsidR="003552E6" w:rsidRDefault="003552E6" w:rsidP="003552E6">
      <w:pPr>
        <w:pStyle w:val="ListParagraph"/>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Why is active listening so important?</w:t>
      </w:r>
    </w:p>
    <w:p w:rsidR="003552E6" w:rsidRPr="003552E6" w:rsidRDefault="003552E6" w:rsidP="003552E6">
      <w:pPr>
        <w:pStyle w:val="ListParagraph"/>
        <w:rPr>
          <w:rFonts w:ascii="Comic Sans MS" w:hAnsi="Comic Sans MS"/>
          <w:lang w:val="en-CA"/>
        </w:rPr>
      </w:pPr>
    </w:p>
    <w:p w:rsidR="003552E6" w:rsidRDefault="003552E6" w:rsidP="003552E6">
      <w:pPr>
        <w:pStyle w:val="ListParagraph"/>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 xml:space="preserve">What are the 5 poor listening styles the book discusses? Briefly discuss each one. </w:t>
      </w:r>
    </w:p>
    <w:p w:rsidR="00D01BF0" w:rsidRDefault="00D01BF0" w:rsidP="00D01BF0">
      <w:pPr>
        <w:pStyle w:val="ListParagraph"/>
        <w:spacing w:after="0"/>
        <w:rPr>
          <w:rFonts w:ascii="Comic Sans MS" w:hAnsi="Comic Sans MS"/>
          <w:lang w:val="en-CA"/>
        </w:rPr>
      </w:pPr>
    </w:p>
    <w:p w:rsidR="00A76570" w:rsidRDefault="00A76570" w:rsidP="00A76570">
      <w:pPr>
        <w:spacing w:after="0"/>
        <w:rPr>
          <w:noProof/>
        </w:rPr>
      </w:pPr>
      <w:r>
        <w:rPr>
          <w:noProof/>
          <w:lang w:val="en-CA" w:eastAsia="en-CA"/>
        </w:rPr>
        <w:drawing>
          <wp:inline distT="0" distB="0" distL="0" distR="0" wp14:anchorId="078C483F" wp14:editId="225B6B1D">
            <wp:extent cx="1440000" cy="634784"/>
            <wp:effectExtent l="0" t="0" r="8255" b="0"/>
            <wp:docPr id="6" name="Picture 6" descr="Image result for not listen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ot listening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000" cy="634784"/>
                    </a:xfrm>
                    <a:prstGeom prst="rect">
                      <a:avLst/>
                    </a:prstGeom>
                    <a:noFill/>
                    <a:ln>
                      <a:noFill/>
                    </a:ln>
                  </pic:spPr>
                </pic:pic>
              </a:graphicData>
            </a:graphic>
          </wp:inline>
        </w:drawing>
      </w:r>
    </w:p>
    <w:p w:rsidR="00A76570" w:rsidRDefault="00A76570" w:rsidP="00A76570">
      <w:pPr>
        <w:spacing w:after="0"/>
        <w:rPr>
          <w:noProof/>
        </w:rPr>
      </w:pPr>
      <w:r>
        <w:rPr>
          <w:noProof/>
          <w:lang w:val="en-CA" w:eastAsia="en-CA"/>
        </w:rPr>
        <w:drawing>
          <wp:inline distT="0" distB="0" distL="0" distR="0" wp14:anchorId="24A5F89F" wp14:editId="3A9B0F58">
            <wp:extent cx="1332000" cy="587174"/>
            <wp:effectExtent l="0" t="0" r="1905" b="3810"/>
            <wp:docPr id="4" name="Picture 4" descr="Image result for not listen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t listening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2000" cy="587174"/>
                    </a:xfrm>
                    <a:prstGeom prst="rect">
                      <a:avLst/>
                    </a:prstGeom>
                    <a:noFill/>
                    <a:ln>
                      <a:noFill/>
                    </a:ln>
                  </pic:spPr>
                </pic:pic>
              </a:graphicData>
            </a:graphic>
          </wp:inline>
        </w:drawing>
      </w:r>
    </w:p>
    <w:p w:rsidR="00A76570" w:rsidRDefault="00A76570" w:rsidP="00A76570">
      <w:pPr>
        <w:spacing w:after="0"/>
        <w:rPr>
          <w:noProof/>
        </w:rPr>
      </w:pPr>
      <w:r>
        <w:rPr>
          <w:noProof/>
          <w:lang w:val="en-CA" w:eastAsia="en-CA"/>
        </w:rPr>
        <w:drawing>
          <wp:inline distT="0" distB="0" distL="0" distR="0" wp14:anchorId="1EDB5A3B" wp14:editId="137536A6">
            <wp:extent cx="1476000" cy="650654"/>
            <wp:effectExtent l="0" t="0" r="0" b="0"/>
            <wp:docPr id="7" name="Picture 7" descr="Image result for not listen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ot listening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000" cy="650654"/>
                    </a:xfrm>
                    <a:prstGeom prst="rect">
                      <a:avLst/>
                    </a:prstGeom>
                    <a:noFill/>
                    <a:ln>
                      <a:noFill/>
                    </a:ln>
                  </pic:spPr>
                </pic:pic>
              </a:graphicData>
            </a:graphic>
          </wp:inline>
        </w:drawing>
      </w:r>
    </w:p>
    <w:p w:rsidR="00A76570" w:rsidRDefault="00A76570" w:rsidP="00A76570">
      <w:pPr>
        <w:spacing w:after="0"/>
        <w:rPr>
          <w:noProof/>
        </w:rPr>
      </w:pPr>
      <w:r>
        <w:rPr>
          <w:noProof/>
          <w:lang w:val="en-CA" w:eastAsia="en-CA"/>
        </w:rPr>
        <w:drawing>
          <wp:inline distT="0" distB="0" distL="0" distR="0" wp14:anchorId="2B072D68" wp14:editId="15205D0E">
            <wp:extent cx="1476000" cy="650654"/>
            <wp:effectExtent l="0" t="0" r="0" b="0"/>
            <wp:docPr id="5" name="Picture 5" descr="Image result for not listen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 listening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000" cy="650654"/>
                    </a:xfrm>
                    <a:prstGeom prst="rect">
                      <a:avLst/>
                    </a:prstGeom>
                    <a:noFill/>
                    <a:ln>
                      <a:noFill/>
                    </a:ln>
                  </pic:spPr>
                </pic:pic>
              </a:graphicData>
            </a:graphic>
          </wp:inline>
        </w:drawing>
      </w:r>
    </w:p>
    <w:p w:rsidR="00A76570" w:rsidRPr="00A76570" w:rsidRDefault="00A76570" w:rsidP="00A76570">
      <w:pPr>
        <w:spacing w:after="0"/>
        <w:rPr>
          <w:rFonts w:ascii="Comic Sans MS" w:hAnsi="Comic Sans MS"/>
          <w:lang w:val="en-CA"/>
        </w:rPr>
      </w:pPr>
      <w:r>
        <w:rPr>
          <w:noProof/>
          <w:lang w:val="en-CA" w:eastAsia="en-CA"/>
        </w:rPr>
        <w:drawing>
          <wp:inline distT="0" distB="0" distL="0" distR="0" wp14:anchorId="74E2845A" wp14:editId="19FD891A">
            <wp:extent cx="1584000" cy="698264"/>
            <wp:effectExtent l="0" t="0" r="0" b="6985"/>
            <wp:docPr id="3" name="Picture 3" descr="Image result for not listen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t listening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4000" cy="698264"/>
                    </a:xfrm>
                    <a:prstGeom prst="rect">
                      <a:avLst/>
                    </a:prstGeom>
                    <a:noFill/>
                    <a:ln>
                      <a:noFill/>
                    </a:ln>
                  </pic:spPr>
                </pic:pic>
              </a:graphicData>
            </a:graphic>
          </wp:inline>
        </w:drawing>
      </w:r>
    </w:p>
    <w:p w:rsidR="003552E6" w:rsidRDefault="003552E6" w:rsidP="00A76570">
      <w:pPr>
        <w:pStyle w:val="ListParagraph"/>
        <w:spacing w:after="0"/>
        <w:rPr>
          <w:rFonts w:ascii="Comic Sans MS" w:hAnsi="Comic Sans MS"/>
          <w:lang w:val="en-CA"/>
        </w:rPr>
      </w:pPr>
    </w:p>
    <w:p w:rsidR="00EB72D8" w:rsidRDefault="00EB72D8" w:rsidP="00A76570">
      <w:pPr>
        <w:pStyle w:val="ListParagraph"/>
        <w:numPr>
          <w:ilvl w:val="0"/>
          <w:numId w:val="1"/>
        </w:numPr>
        <w:pBdr>
          <w:top w:val="single" w:sz="4" w:space="1" w:color="auto"/>
          <w:left w:val="single" w:sz="4" w:space="23" w:color="auto"/>
          <w:bottom w:val="single" w:sz="4" w:space="1" w:color="auto"/>
          <w:right w:val="single" w:sz="4" w:space="4" w:color="auto"/>
        </w:pBdr>
        <w:spacing w:after="0"/>
        <w:rPr>
          <w:rFonts w:ascii="Comic Sans MS" w:hAnsi="Comic Sans MS"/>
          <w:lang w:val="en-CA"/>
        </w:rPr>
      </w:pPr>
      <w:r>
        <w:rPr>
          <w:rFonts w:ascii="Comic Sans MS" w:hAnsi="Comic Sans MS"/>
          <w:lang w:val="en-CA"/>
        </w:rPr>
        <w:t>An honest moment…Are you in the habit of using any of these poor listening styles? Discuss.</w:t>
      </w: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P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3552E6" w:rsidRDefault="003552E6" w:rsidP="003552E6">
      <w:pPr>
        <w:pStyle w:val="ListParagraph"/>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What role does body language have in listening?</w:t>
      </w:r>
    </w:p>
    <w:p w:rsidR="003552E6" w:rsidRDefault="003552E6" w:rsidP="003552E6">
      <w:pPr>
        <w:pStyle w:val="ListParagraph"/>
        <w:spacing w:after="0"/>
        <w:rPr>
          <w:rFonts w:ascii="Comic Sans MS" w:hAnsi="Comic Sans MS"/>
          <w:lang w:val="en-CA"/>
        </w:rPr>
      </w:pPr>
    </w:p>
    <w:p w:rsidR="00A76570" w:rsidRDefault="00A76570" w:rsidP="003552E6">
      <w:pPr>
        <w:pStyle w:val="ListParagraph"/>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 xml:space="preserve">Discuss the 3 suggested tips for genuine listening. </w:t>
      </w:r>
    </w:p>
    <w:p w:rsidR="00A76570" w:rsidRPr="00A76570" w:rsidRDefault="00A76570" w:rsidP="00A76570">
      <w:pPr>
        <w:pStyle w:val="ListParagraph"/>
        <w:rPr>
          <w:rFonts w:ascii="Comic Sans MS" w:hAnsi="Comic Sans MS"/>
          <w:lang w:val="en-CA"/>
        </w:rPr>
      </w:pPr>
      <w:r>
        <w:rPr>
          <w:rFonts w:ascii="Comic Sans MS" w:hAnsi="Comic Sans MS"/>
          <w:noProof/>
          <w:lang w:val="en-CA" w:eastAsia="en-CA"/>
        </w:rPr>
        <mc:AlternateContent>
          <mc:Choice Requires="wps">
            <w:drawing>
              <wp:anchor distT="0" distB="0" distL="114300" distR="114300" simplePos="0" relativeHeight="251659264" behindDoc="0" locked="0" layoutInCell="1" allowOverlap="1" wp14:anchorId="29B03501" wp14:editId="67EE1FA2">
                <wp:simplePos x="0" y="0"/>
                <wp:positionH relativeFrom="column">
                  <wp:posOffset>352424</wp:posOffset>
                </wp:positionH>
                <wp:positionV relativeFrom="paragraph">
                  <wp:posOffset>151765</wp:posOffset>
                </wp:positionV>
                <wp:extent cx="1000125" cy="1209675"/>
                <wp:effectExtent l="19050" t="38100" r="47625" b="66675"/>
                <wp:wrapNone/>
                <wp:docPr id="2" name="5-Point Star 2"/>
                <wp:cNvGraphicFramePr/>
                <a:graphic xmlns:a="http://schemas.openxmlformats.org/drawingml/2006/main">
                  <a:graphicData uri="http://schemas.microsoft.com/office/word/2010/wordprocessingShape">
                    <wps:wsp>
                      <wps:cNvSpPr/>
                      <wps:spPr>
                        <a:xfrm>
                          <a:off x="0" y="0"/>
                          <a:ext cx="1000125" cy="12096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62AC8" id="5-Point Star 2" o:spid="_x0000_s1026" style="position:absolute;margin-left:27.75pt;margin-top:11.95pt;width:78.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12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" path="m1,462054r382015,3l500063,,618109,462057r382015,-3l691066,747617r118051,462055l500063,924103,191008,1209672,309059,747617,1,462054xe" fillcolor="#5b9bd5 [3204]" strokecolor="#1f4d78 [1604]" strokeweight="1pt">
                <v:stroke joinstyle="miter"/>
                <v:path arrowok="t" o:connecttype="custom" o:connectlocs="1,462054;382016,462057;500063,0;618109,462057;1000124,462054;691066,747617;809117,1209672;500063,924103;191008,1209672;309059,747617;1,462054" o:connectangles="0,0,0,0,0,0,0,0,0,0,0"/>
              </v:shape>
            </w:pict>
          </mc:Fallback>
        </mc:AlternateContent>
      </w:r>
    </w:p>
    <w:p w:rsidR="00A76570" w:rsidRDefault="00A76570" w:rsidP="00A76570">
      <w:pPr>
        <w:pStyle w:val="ListParagraph"/>
        <w:spacing w:after="0"/>
        <w:ind w:left="2160"/>
        <w:rPr>
          <w:rFonts w:ascii="Comic Sans MS" w:hAnsi="Comic Sans MS"/>
          <w:lang w:val="en-CA"/>
        </w:rPr>
      </w:pPr>
      <w:r>
        <w:rPr>
          <w:rFonts w:ascii="Comic Sans MS" w:hAnsi="Comic Sans MS"/>
          <w:lang w:val="en-CA"/>
        </w:rPr>
        <w:t>TIP ONE:</w:t>
      </w:r>
    </w:p>
    <w:p w:rsidR="00A76570" w:rsidRDefault="00A76570" w:rsidP="00A76570">
      <w:pPr>
        <w:pStyle w:val="ListParagraph"/>
        <w:spacing w:after="0"/>
        <w:ind w:left="2160"/>
        <w:rPr>
          <w:rFonts w:ascii="Comic Sans MS" w:hAnsi="Comic Sans MS"/>
          <w:lang w:val="en-CA"/>
        </w:rPr>
      </w:pPr>
    </w:p>
    <w:p w:rsidR="00A76570" w:rsidRDefault="00A76570" w:rsidP="00A76570">
      <w:pPr>
        <w:pStyle w:val="ListParagraph"/>
        <w:spacing w:after="0"/>
        <w:ind w:left="2160"/>
        <w:rPr>
          <w:rFonts w:ascii="Comic Sans MS" w:hAnsi="Comic Sans MS"/>
          <w:lang w:val="en-CA"/>
        </w:rPr>
      </w:pPr>
      <w:r>
        <w:rPr>
          <w:rFonts w:ascii="Comic Sans MS" w:hAnsi="Comic Sans MS"/>
          <w:lang w:val="en-CA"/>
        </w:rPr>
        <w:t>TIP TWO:</w:t>
      </w:r>
    </w:p>
    <w:p w:rsidR="00A76570" w:rsidRDefault="00A76570" w:rsidP="00A76570">
      <w:pPr>
        <w:pStyle w:val="ListParagraph"/>
        <w:spacing w:after="0"/>
        <w:ind w:left="2160"/>
        <w:rPr>
          <w:rFonts w:ascii="Comic Sans MS" w:hAnsi="Comic Sans MS"/>
          <w:lang w:val="en-CA"/>
        </w:rPr>
      </w:pPr>
    </w:p>
    <w:p w:rsidR="00A76570" w:rsidRDefault="00A76570" w:rsidP="00A76570">
      <w:pPr>
        <w:pStyle w:val="ListParagraph"/>
        <w:spacing w:after="0"/>
        <w:ind w:left="2160"/>
        <w:rPr>
          <w:rFonts w:ascii="Comic Sans MS" w:hAnsi="Comic Sans MS"/>
          <w:lang w:val="en-CA"/>
        </w:rPr>
      </w:pPr>
      <w:r>
        <w:rPr>
          <w:rFonts w:ascii="Comic Sans MS" w:hAnsi="Comic Sans MS"/>
          <w:lang w:val="en-CA"/>
        </w:rPr>
        <w:t>TIO THREE:</w:t>
      </w:r>
    </w:p>
    <w:p w:rsidR="003552E6" w:rsidRPr="00D01BF0" w:rsidRDefault="003552E6" w:rsidP="00D01BF0">
      <w:pPr>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Do you utilize any of these genuine listening tips? Discuss.</w:t>
      </w:r>
    </w:p>
    <w:p w:rsidR="003552E6" w:rsidRDefault="003552E6" w:rsidP="003552E6">
      <w:pPr>
        <w:pStyle w:val="ListParagraph"/>
        <w:spacing w:after="0"/>
        <w:rPr>
          <w:rFonts w:ascii="Comic Sans MS" w:hAnsi="Comic Sans MS"/>
          <w:lang w:val="en-CA"/>
        </w:rPr>
      </w:pPr>
    </w:p>
    <w:p w:rsidR="00D01BF0" w:rsidRDefault="00D01BF0" w:rsidP="003552E6">
      <w:pPr>
        <w:pStyle w:val="ListParagraph"/>
        <w:spacing w:after="0"/>
        <w:rPr>
          <w:rFonts w:ascii="Comic Sans MS" w:hAnsi="Comic Sans MS"/>
          <w:lang w:val="en-CA"/>
        </w:rPr>
      </w:pPr>
    </w:p>
    <w:p w:rsidR="00D01BF0" w:rsidRDefault="00D01BF0" w:rsidP="003552E6">
      <w:pPr>
        <w:pStyle w:val="ListParagraph"/>
        <w:spacing w:after="0"/>
        <w:rPr>
          <w:rFonts w:ascii="Comic Sans MS" w:hAnsi="Comic Sans MS"/>
          <w:lang w:val="en-CA"/>
        </w:rPr>
      </w:pPr>
    </w:p>
    <w:p w:rsidR="00D01BF0" w:rsidRDefault="00D01BF0" w:rsidP="003552E6">
      <w:pPr>
        <w:pStyle w:val="ListParagraph"/>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What is the idea of mirroring phrases?</w:t>
      </w:r>
    </w:p>
    <w:p w:rsidR="003552E6" w:rsidRDefault="00D01BF0" w:rsidP="003552E6">
      <w:pPr>
        <w:pStyle w:val="ListParagraph"/>
        <w:spacing w:after="0"/>
        <w:rPr>
          <w:rFonts w:ascii="Comic Sans MS" w:hAnsi="Comic Sans MS"/>
          <w:lang w:val="en-CA"/>
        </w:rPr>
      </w:pPr>
      <w:bookmarkStart w:id="0" w:name="_GoBack"/>
      <w:bookmarkEnd w:id="0"/>
      <w:r>
        <w:rPr>
          <w:noProof/>
          <w:lang w:val="en-CA" w:eastAsia="en-CA"/>
        </w:rPr>
        <w:drawing>
          <wp:inline distT="0" distB="0" distL="0" distR="0" wp14:anchorId="054879D3" wp14:editId="7ED9A06E">
            <wp:extent cx="1866900" cy="2447925"/>
            <wp:effectExtent l="0" t="0" r="0" b="9525"/>
            <wp:docPr id="8" name="Picture 8" descr="Image result for mirr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irror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6900" cy="2447925"/>
                    </a:xfrm>
                    <a:prstGeom prst="rect">
                      <a:avLst/>
                    </a:prstGeom>
                    <a:noFill/>
                    <a:ln>
                      <a:noFill/>
                    </a:ln>
                  </pic:spPr>
                </pic:pic>
              </a:graphicData>
            </a:graphic>
          </wp:inline>
        </w:drawing>
      </w:r>
    </w:p>
    <w:p w:rsidR="00D01BF0" w:rsidRDefault="00D01BF0" w:rsidP="003552E6">
      <w:pPr>
        <w:pStyle w:val="ListParagraph"/>
        <w:spacing w:after="0"/>
        <w:rPr>
          <w:rFonts w:ascii="Comic Sans MS" w:hAnsi="Comic Sans MS"/>
          <w:lang w:val="en-CA"/>
        </w:rPr>
      </w:pPr>
    </w:p>
    <w:p w:rsidR="003552E6" w:rsidRDefault="003552E6" w:rsidP="00EB72D8">
      <w:pPr>
        <w:pStyle w:val="ListParagraph"/>
        <w:numPr>
          <w:ilvl w:val="0"/>
          <w:numId w:val="1"/>
        </w:numPr>
        <w:spacing w:after="0"/>
        <w:rPr>
          <w:rFonts w:ascii="Comic Sans MS" w:hAnsi="Comic Sans MS"/>
          <w:lang w:val="en-CA"/>
        </w:rPr>
      </w:pPr>
      <w:r>
        <w:rPr>
          <w:rFonts w:ascii="Comic Sans MS" w:hAnsi="Comic Sans MS"/>
          <w:lang w:val="en-CA"/>
        </w:rPr>
        <w:t>The last step in conflict resolution is making sure that YOUR needs are met, too. What do you need to remember about the “Then Seek to Be Understood” part?</w:t>
      </w:r>
    </w:p>
    <w:p w:rsidR="003552E6" w:rsidRDefault="003552E6" w:rsidP="003552E6">
      <w:pPr>
        <w:pStyle w:val="ListParagraph"/>
        <w:spacing w:after="0"/>
        <w:rPr>
          <w:rFonts w:ascii="Comic Sans MS" w:hAnsi="Comic Sans MS"/>
          <w:lang w:val="en-CA"/>
        </w:rPr>
      </w:pPr>
    </w:p>
    <w:p w:rsidR="00D01BF0" w:rsidRDefault="00D01BF0" w:rsidP="003552E6">
      <w:pPr>
        <w:pStyle w:val="ListParagraph"/>
        <w:spacing w:after="0"/>
        <w:rPr>
          <w:rFonts w:ascii="Comic Sans MS" w:hAnsi="Comic Sans MS"/>
          <w:lang w:val="en-CA"/>
        </w:rPr>
      </w:pPr>
    </w:p>
    <w:p w:rsidR="00D01BF0" w:rsidRDefault="00D01BF0" w:rsidP="003552E6">
      <w:pPr>
        <w:pStyle w:val="ListParagraph"/>
        <w:spacing w:after="0"/>
        <w:rPr>
          <w:rFonts w:ascii="Comic Sans MS" w:hAnsi="Comic Sans MS"/>
          <w:lang w:val="en-CA"/>
        </w:rPr>
      </w:pPr>
    </w:p>
    <w:p w:rsidR="00D01BF0" w:rsidRPr="00D01BF0" w:rsidRDefault="00D01BF0" w:rsidP="00D01BF0">
      <w:pPr>
        <w:spacing w:after="0"/>
        <w:rPr>
          <w:rFonts w:ascii="Comic Sans MS" w:hAnsi="Comic Sans MS"/>
          <w:lang w:val="en-CA"/>
        </w:rPr>
      </w:pPr>
    </w:p>
    <w:p w:rsidR="00D01BF0" w:rsidRDefault="00D01BF0" w:rsidP="003552E6">
      <w:pPr>
        <w:pStyle w:val="ListParagraph"/>
        <w:spacing w:after="0"/>
        <w:rPr>
          <w:rFonts w:ascii="Comic Sans MS" w:hAnsi="Comic Sans MS"/>
          <w:lang w:val="en-CA"/>
        </w:rPr>
      </w:pPr>
    </w:p>
    <w:p w:rsidR="003552E6" w:rsidRDefault="003552E6" w:rsidP="00EB72D8">
      <w:pPr>
        <w:pStyle w:val="ListParagraph"/>
        <w:numPr>
          <w:ilvl w:val="0"/>
          <w:numId w:val="1"/>
        </w:numPr>
        <w:spacing w:after="0"/>
        <w:rPr>
          <w:rFonts w:ascii="Comic Sans MS" w:hAnsi="Comic Sans MS"/>
          <w:lang w:val="en-CA"/>
        </w:rPr>
      </w:pPr>
      <w:r>
        <w:rPr>
          <w:rFonts w:ascii="Comic Sans MS" w:hAnsi="Comic Sans MS"/>
          <w:lang w:val="en-CA"/>
        </w:rPr>
        <w:t>What, if anything, will you do differently with your listening or your conflict resolution because of this learning?</w:t>
      </w:r>
    </w:p>
    <w:p w:rsidR="00EB72D8" w:rsidRPr="00EB72D8" w:rsidRDefault="00EB72D8" w:rsidP="00EB72D8">
      <w:pPr>
        <w:spacing w:after="0"/>
        <w:rPr>
          <w:rFonts w:ascii="Comic Sans MS" w:hAnsi="Comic Sans MS"/>
          <w:lang w:val="en-CA"/>
        </w:rPr>
      </w:pPr>
    </w:p>
    <w:sectPr w:rsidR="00EB72D8" w:rsidRPr="00EB72D8" w:rsidSect="00CF60AD">
      <w:head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0AD" w:rsidRDefault="00CF60AD" w:rsidP="00CF60AD">
      <w:pPr>
        <w:spacing w:after="0" w:line="240" w:lineRule="auto"/>
      </w:pPr>
      <w:r>
        <w:separator/>
      </w:r>
    </w:p>
  </w:endnote>
  <w:endnote w:type="continuationSeparator" w:id="0">
    <w:p w:rsidR="00CF60AD" w:rsidRDefault="00CF60AD" w:rsidP="00CF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harlemagne Std">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0AD" w:rsidRDefault="00CF60AD" w:rsidP="00CF60AD">
      <w:pPr>
        <w:spacing w:after="0" w:line="240" w:lineRule="auto"/>
      </w:pPr>
      <w:r>
        <w:separator/>
      </w:r>
    </w:p>
  </w:footnote>
  <w:footnote w:type="continuationSeparator" w:id="0">
    <w:p w:rsidR="00CF60AD" w:rsidRDefault="00CF60AD" w:rsidP="00CF6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AD" w:rsidRDefault="00CF60AD">
    <w:pPr>
      <w:pStyle w:val="Header"/>
      <w:rPr>
        <w:lang w:val="en-CA"/>
      </w:rPr>
    </w:pPr>
    <w:r>
      <w:rPr>
        <w:lang w:val="en-CA"/>
      </w:rPr>
      <w:t>NAME__________________________________________</w:t>
    </w:r>
    <w:r>
      <w:rPr>
        <w:lang w:val="en-CA"/>
      </w:rPr>
      <w:tab/>
      <w:t>E. Byrne</w:t>
    </w:r>
  </w:p>
  <w:p w:rsidR="00CF60AD" w:rsidRPr="00CF60AD" w:rsidRDefault="00CF60AD" w:rsidP="00CF60AD">
    <w:pPr>
      <w:pStyle w:val="Header"/>
      <w:pBdr>
        <w:bottom w:val="single" w:sz="4" w:space="1" w:color="auto"/>
      </w:pBdr>
      <w:rPr>
        <w:lang w:val="en-CA"/>
      </w:rPr>
    </w:pPr>
    <w:r>
      <w:rPr>
        <w:lang w:val="en-CA"/>
      </w:rPr>
      <w:t>DATE___________________________BLOCK__________</w:t>
    </w:r>
    <w:r>
      <w:rPr>
        <w:lang w:val="en-CA"/>
      </w:rPr>
      <w:tab/>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07E54"/>
    <w:multiLevelType w:val="hybridMultilevel"/>
    <w:tmpl w:val="8862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36"/>
    <w:rsid w:val="003552E6"/>
    <w:rsid w:val="00532336"/>
    <w:rsid w:val="005C6651"/>
    <w:rsid w:val="0069796B"/>
    <w:rsid w:val="00A3085B"/>
    <w:rsid w:val="00A76570"/>
    <w:rsid w:val="00BB1C25"/>
    <w:rsid w:val="00CF60AD"/>
    <w:rsid w:val="00D01BF0"/>
    <w:rsid w:val="00DC5AB3"/>
    <w:rsid w:val="00E55AA4"/>
    <w:rsid w:val="00EB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60425-1745-4D48-BF1D-FF1346DE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0AD"/>
    <w:rPr>
      <w:color w:val="0563C1" w:themeColor="hyperlink"/>
      <w:u w:val="single"/>
    </w:rPr>
  </w:style>
  <w:style w:type="paragraph" w:styleId="Header">
    <w:name w:val="header"/>
    <w:basedOn w:val="Normal"/>
    <w:link w:val="HeaderChar"/>
    <w:uiPriority w:val="99"/>
    <w:unhideWhenUsed/>
    <w:rsid w:val="00CF6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0AD"/>
  </w:style>
  <w:style w:type="paragraph" w:styleId="Footer">
    <w:name w:val="footer"/>
    <w:basedOn w:val="Normal"/>
    <w:link w:val="FooterChar"/>
    <w:uiPriority w:val="99"/>
    <w:unhideWhenUsed/>
    <w:rsid w:val="00CF6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AD"/>
  </w:style>
  <w:style w:type="paragraph" w:styleId="ListParagraph">
    <w:name w:val="List Paragraph"/>
    <w:basedOn w:val="Normal"/>
    <w:uiPriority w:val="34"/>
    <w:qFormat/>
    <w:rsid w:val="00EB72D8"/>
    <w:pPr>
      <w:ind w:left="720"/>
      <w:contextualSpacing/>
    </w:pPr>
  </w:style>
  <w:style w:type="paragraph" w:styleId="BalloonText">
    <w:name w:val="Balloon Text"/>
    <w:basedOn w:val="Normal"/>
    <w:link w:val="BalloonTextChar"/>
    <w:uiPriority w:val="99"/>
    <w:semiHidden/>
    <w:unhideWhenUsed/>
    <w:rsid w:val="00E55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P55nA8fQ9I"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aP55nA8fQ9I"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5A51CB-67E7-44B9-9CB9-9B1B6A61028A}"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1FA4E685-4A24-4A3E-BCBC-9718C2E93351}">
      <dgm:prSet phldrT="[Text]"/>
      <dgm:spPr/>
      <dgm:t>
        <a:bodyPr/>
        <a:lstStyle/>
        <a:p>
          <a:r>
            <a:rPr lang="en-US"/>
            <a:t>Active Listening Skills</a:t>
          </a:r>
        </a:p>
      </dgm:t>
    </dgm:pt>
    <dgm:pt modelId="{2F6D474A-B817-4D1B-A1B5-AEBE1D5A7D6E}" type="parTrans" cxnId="{15D29824-43F9-47AA-897D-20A1111D4ADA}">
      <dgm:prSet/>
      <dgm:spPr/>
      <dgm:t>
        <a:bodyPr/>
        <a:lstStyle/>
        <a:p>
          <a:endParaRPr lang="en-US"/>
        </a:p>
      </dgm:t>
    </dgm:pt>
    <dgm:pt modelId="{A57858E8-747A-4C7E-91EE-4CF86A74CB48}" type="sibTrans" cxnId="{15D29824-43F9-47AA-897D-20A1111D4ADA}">
      <dgm:prSet/>
      <dgm:spPr/>
      <dgm:t>
        <a:bodyPr/>
        <a:lstStyle/>
        <a:p>
          <a:endParaRPr lang="en-US"/>
        </a:p>
      </dgm:t>
    </dgm:pt>
    <dgm:pt modelId="{EAC1829D-82D9-466F-A021-05030370E3B8}">
      <dgm:prSet phldrT="[Text]" custT="1"/>
      <dgm:spPr>
        <a:solidFill>
          <a:schemeClr val="bg2"/>
        </a:solidFill>
      </dgm:spPr>
      <dgm:t>
        <a:bodyPr/>
        <a:lstStyle/>
        <a:p>
          <a:r>
            <a:rPr lang="en-US" sz="800"/>
            <a:t>1.</a:t>
          </a:r>
        </a:p>
      </dgm:t>
    </dgm:pt>
    <dgm:pt modelId="{B8068D4E-23D3-4466-A82C-A800AC06E6D8}" type="parTrans" cxnId="{B74D28EE-C312-4137-A8B2-099F26C1FCF8}">
      <dgm:prSet/>
      <dgm:spPr/>
      <dgm:t>
        <a:bodyPr/>
        <a:lstStyle/>
        <a:p>
          <a:endParaRPr lang="en-US"/>
        </a:p>
      </dgm:t>
    </dgm:pt>
    <dgm:pt modelId="{E6D49B6C-7BD6-46E9-89B4-E2E9FD3059D2}" type="sibTrans" cxnId="{B74D28EE-C312-4137-A8B2-099F26C1FCF8}">
      <dgm:prSet/>
      <dgm:spPr/>
      <dgm:t>
        <a:bodyPr/>
        <a:lstStyle/>
        <a:p>
          <a:endParaRPr lang="en-US"/>
        </a:p>
      </dgm:t>
    </dgm:pt>
    <dgm:pt modelId="{BF6628C0-D06F-4945-825C-52694E35F772}">
      <dgm:prSet phldrT="[Text]" custT="1"/>
      <dgm:spPr>
        <a:solidFill>
          <a:schemeClr val="bg2"/>
        </a:solidFill>
      </dgm:spPr>
      <dgm:t>
        <a:bodyPr/>
        <a:lstStyle/>
        <a:p>
          <a:r>
            <a:rPr lang="en-US" sz="800"/>
            <a:t>2.</a:t>
          </a:r>
        </a:p>
      </dgm:t>
    </dgm:pt>
    <dgm:pt modelId="{16E73A90-7ECF-4653-9219-58CF1FB4A10C}" type="parTrans" cxnId="{D4307798-A32A-495C-BE0D-38A400A77DA9}">
      <dgm:prSet/>
      <dgm:spPr/>
      <dgm:t>
        <a:bodyPr/>
        <a:lstStyle/>
        <a:p>
          <a:endParaRPr lang="en-US"/>
        </a:p>
      </dgm:t>
    </dgm:pt>
    <dgm:pt modelId="{E488578D-1AAF-4A74-A50B-D8229B46133B}" type="sibTrans" cxnId="{D4307798-A32A-495C-BE0D-38A400A77DA9}">
      <dgm:prSet/>
      <dgm:spPr/>
      <dgm:t>
        <a:bodyPr/>
        <a:lstStyle/>
        <a:p>
          <a:endParaRPr lang="en-US"/>
        </a:p>
      </dgm:t>
    </dgm:pt>
    <dgm:pt modelId="{0B381D16-F635-4044-BFE5-A66BE61DCF91}">
      <dgm:prSet phldrT="[Text]" custT="1"/>
      <dgm:spPr>
        <a:solidFill>
          <a:schemeClr val="bg2"/>
        </a:solidFill>
      </dgm:spPr>
      <dgm:t>
        <a:bodyPr/>
        <a:lstStyle/>
        <a:p>
          <a:r>
            <a:rPr lang="en-US" sz="800"/>
            <a:t>3.</a:t>
          </a:r>
        </a:p>
      </dgm:t>
    </dgm:pt>
    <dgm:pt modelId="{95DF62B0-74F7-4F1F-B1A0-8374C3ABEE51}" type="parTrans" cxnId="{2C74A245-518D-493D-8CEF-3E22B1786D63}">
      <dgm:prSet/>
      <dgm:spPr/>
      <dgm:t>
        <a:bodyPr/>
        <a:lstStyle/>
        <a:p>
          <a:endParaRPr lang="en-US"/>
        </a:p>
      </dgm:t>
    </dgm:pt>
    <dgm:pt modelId="{A27F4263-2AAC-47EB-B7A0-9AB93517C811}" type="sibTrans" cxnId="{2C74A245-518D-493D-8CEF-3E22B1786D63}">
      <dgm:prSet/>
      <dgm:spPr/>
      <dgm:t>
        <a:bodyPr/>
        <a:lstStyle/>
        <a:p>
          <a:endParaRPr lang="en-US"/>
        </a:p>
      </dgm:t>
    </dgm:pt>
    <dgm:pt modelId="{AA079121-8A8C-4546-AA32-0CDDB2F8DCB3}">
      <dgm:prSet phldrT="[Text]" custT="1"/>
      <dgm:spPr>
        <a:solidFill>
          <a:schemeClr val="bg2"/>
        </a:solidFill>
      </dgm:spPr>
      <dgm:t>
        <a:bodyPr/>
        <a:lstStyle/>
        <a:p>
          <a:r>
            <a:rPr lang="en-US" sz="800"/>
            <a:t>4.</a:t>
          </a:r>
        </a:p>
      </dgm:t>
    </dgm:pt>
    <dgm:pt modelId="{BC2D232B-D529-4AED-98DF-8C423D5153F7}" type="parTrans" cxnId="{947B7539-6BB6-4695-9666-4888B53584F0}">
      <dgm:prSet/>
      <dgm:spPr/>
      <dgm:t>
        <a:bodyPr/>
        <a:lstStyle/>
        <a:p>
          <a:endParaRPr lang="en-US"/>
        </a:p>
      </dgm:t>
    </dgm:pt>
    <dgm:pt modelId="{CF20EEFB-6ED2-45D0-A1D7-9085B5C17B80}" type="sibTrans" cxnId="{947B7539-6BB6-4695-9666-4888B53584F0}">
      <dgm:prSet/>
      <dgm:spPr/>
      <dgm:t>
        <a:bodyPr/>
        <a:lstStyle/>
        <a:p>
          <a:endParaRPr lang="en-US"/>
        </a:p>
      </dgm:t>
    </dgm:pt>
    <dgm:pt modelId="{8C9BD675-3739-4AF0-8E3D-A11B7D99B250}">
      <dgm:prSet phldrT="[Text]" phldr="1"/>
      <dgm:spPr/>
      <dgm:t>
        <a:bodyPr/>
        <a:lstStyle/>
        <a:p>
          <a:endParaRPr lang="en-US"/>
        </a:p>
      </dgm:t>
    </dgm:pt>
    <dgm:pt modelId="{0E296E74-6C1D-4E75-BFE8-F271DC939098}" type="parTrans" cxnId="{F54EE44A-31F7-46A1-9248-6F09E03C4A1E}">
      <dgm:prSet/>
      <dgm:spPr/>
      <dgm:t>
        <a:bodyPr/>
        <a:lstStyle/>
        <a:p>
          <a:endParaRPr lang="en-US"/>
        </a:p>
      </dgm:t>
    </dgm:pt>
    <dgm:pt modelId="{B98D6AE1-47A7-4B82-91DC-60DCB5FB8E57}" type="sibTrans" cxnId="{F54EE44A-31F7-46A1-9248-6F09E03C4A1E}">
      <dgm:prSet/>
      <dgm:spPr/>
      <dgm:t>
        <a:bodyPr/>
        <a:lstStyle/>
        <a:p>
          <a:endParaRPr lang="en-US"/>
        </a:p>
      </dgm:t>
    </dgm:pt>
    <dgm:pt modelId="{299690A3-73FE-4756-9BAA-BB053CFCEB48}">
      <dgm:prSet phldrT="[Text]" custT="1"/>
      <dgm:spPr>
        <a:solidFill>
          <a:schemeClr val="bg2"/>
        </a:solidFill>
      </dgm:spPr>
      <dgm:t>
        <a:bodyPr/>
        <a:lstStyle/>
        <a:p>
          <a:r>
            <a:rPr lang="en-US" sz="800"/>
            <a:t>5,</a:t>
          </a:r>
        </a:p>
      </dgm:t>
    </dgm:pt>
    <dgm:pt modelId="{5713E3B2-6CA1-49CC-B88E-4298E2C6ED49}" type="parTrans" cxnId="{916AB5C5-FF2D-4972-87F0-F8A2941BE966}">
      <dgm:prSet/>
      <dgm:spPr/>
      <dgm:t>
        <a:bodyPr/>
        <a:lstStyle/>
        <a:p>
          <a:endParaRPr lang="en-US"/>
        </a:p>
      </dgm:t>
    </dgm:pt>
    <dgm:pt modelId="{200D8044-93FB-4D07-B596-FFB03993ACCB}" type="sibTrans" cxnId="{916AB5C5-FF2D-4972-87F0-F8A2941BE966}">
      <dgm:prSet/>
      <dgm:spPr/>
      <dgm:t>
        <a:bodyPr/>
        <a:lstStyle/>
        <a:p>
          <a:endParaRPr lang="en-US"/>
        </a:p>
      </dgm:t>
    </dgm:pt>
    <dgm:pt modelId="{1AD0EC09-88EC-42E5-BD06-6E6EE7A141B2}" type="pres">
      <dgm:prSet presAssocID="{925A51CB-67E7-44B9-9CB9-9B1B6A61028A}" presName="cycle" presStyleCnt="0">
        <dgm:presLayoutVars>
          <dgm:chMax val="1"/>
          <dgm:dir/>
          <dgm:animLvl val="ctr"/>
          <dgm:resizeHandles val="exact"/>
        </dgm:presLayoutVars>
      </dgm:prSet>
      <dgm:spPr/>
    </dgm:pt>
    <dgm:pt modelId="{64F087B6-45BF-46F0-B493-A1FAC5B6299B}" type="pres">
      <dgm:prSet presAssocID="{1FA4E685-4A24-4A3E-BCBC-9718C2E93351}" presName="centerShape" presStyleLbl="node0" presStyleIdx="0" presStyleCnt="1"/>
      <dgm:spPr/>
    </dgm:pt>
    <dgm:pt modelId="{608B4E5D-A4DB-4191-BDF0-FF3D315B486C}" type="pres">
      <dgm:prSet presAssocID="{B8068D4E-23D3-4466-A82C-A800AC06E6D8}" presName="Name9" presStyleLbl="parChTrans1D2" presStyleIdx="0" presStyleCnt="5"/>
      <dgm:spPr/>
    </dgm:pt>
    <dgm:pt modelId="{26085F5A-A80E-4113-AFC0-035B6240997C}" type="pres">
      <dgm:prSet presAssocID="{B8068D4E-23D3-4466-A82C-A800AC06E6D8}" presName="connTx" presStyleLbl="parChTrans1D2" presStyleIdx="0" presStyleCnt="5"/>
      <dgm:spPr/>
    </dgm:pt>
    <dgm:pt modelId="{2F077118-8CF5-4F52-AF3A-800DD9E328A1}" type="pres">
      <dgm:prSet presAssocID="{EAC1829D-82D9-466F-A021-05030370E3B8}" presName="node" presStyleLbl="node1" presStyleIdx="0" presStyleCnt="5" custRadScaleRad="100172" custRadScaleInc="-4830">
        <dgm:presLayoutVars>
          <dgm:bulletEnabled val="1"/>
        </dgm:presLayoutVars>
      </dgm:prSet>
      <dgm:spPr/>
    </dgm:pt>
    <dgm:pt modelId="{E3009994-3A14-46BA-A770-65566A6EF864}" type="pres">
      <dgm:prSet presAssocID="{16E73A90-7ECF-4653-9219-58CF1FB4A10C}" presName="Name9" presStyleLbl="parChTrans1D2" presStyleIdx="1" presStyleCnt="5"/>
      <dgm:spPr/>
    </dgm:pt>
    <dgm:pt modelId="{990331E3-3784-4CF3-A167-91203B42806A}" type="pres">
      <dgm:prSet presAssocID="{16E73A90-7ECF-4653-9219-58CF1FB4A10C}" presName="connTx" presStyleLbl="parChTrans1D2" presStyleIdx="1" presStyleCnt="5"/>
      <dgm:spPr/>
    </dgm:pt>
    <dgm:pt modelId="{6AC6168F-A1EE-4118-BE1D-4B674891ACA7}" type="pres">
      <dgm:prSet presAssocID="{BF6628C0-D06F-4945-825C-52694E35F772}" presName="node" presStyleLbl="node1" presStyleIdx="1" presStyleCnt="5">
        <dgm:presLayoutVars>
          <dgm:bulletEnabled val="1"/>
        </dgm:presLayoutVars>
      </dgm:prSet>
      <dgm:spPr/>
    </dgm:pt>
    <dgm:pt modelId="{E2B925D3-368A-47F2-9871-DE53F4191A0F}" type="pres">
      <dgm:prSet presAssocID="{95DF62B0-74F7-4F1F-B1A0-8374C3ABEE51}" presName="Name9" presStyleLbl="parChTrans1D2" presStyleIdx="2" presStyleCnt="5"/>
      <dgm:spPr/>
    </dgm:pt>
    <dgm:pt modelId="{6AF1CFA7-C742-49C8-B93D-007224149ED6}" type="pres">
      <dgm:prSet presAssocID="{95DF62B0-74F7-4F1F-B1A0-8374C3ABEE51}" presName="connTx" presStyleLbl="parChTrans1D2" presStyleIdx="2" presStyleCnt="5"/>
      <dgm:spPr/>
    </dgm:pt>
    <dgm:pt modelId="{9373EEC8-484F-4766-8DE0-8F963CF30DD5}" type="pres">
      <dgm:prSet presAssocID="{0B381D16-F635-4044-BFE5-A66BE61DCF91}" presName="node" presStyleLbl="node1" presStyleIdx="2" presStyleCnt="5">
        <dgm:presLayoutVars>
          <dgm:bulletEnabled val="1"/>
        </dgm:presLayoutVars>
      </dgm:prSet>
      <dgm:spPr/>
    </dgm:pt>
    <dgm:pt modelId="{042421F1-15A5-4790-A899-A23FAA089808}" type="pres">
      <dgm:prSet presAssocID="{BC2D232B-D529-4AED-98DF-8C423D5153F7}" presName="Name9" presStyleLbl="parChTrans1D2" presStyleIdx="3" presStyleCnt="5"/>
      <dgm:spPr/>
    </dgm:pt>
    <dgm:pt modelId="{BCE6FDF7-5913-4A04-8782-A7DA917CEF6D}" type="pres">
      <dgm:prSet presAssocID="{BC2D232B-D529-4AED-98DF-8C423D5153F7}" presName="connTx" presStyleLbl="parChTrans1D2" presStyleIdx="3" presStyleCnt="5"/>
      <dgm:spPr/>
    </dgm:pt>
    <dgm:pt modelId="{2E292927-9374-4BD4-A6FA-3F688CA10210}" type="pres">
      <dgm:prSet presAssocID="{AA079121-8A8C-4546-AA32-0CDDB2F8DCB3}" presName="node" presStyleLbl="node1" presStyleIdx="3" presStyleCnt="5">
        <dgm:presLayoutVars>
          <dgm:bulletEnabled val="1"/>
        </dgm:presLayoutVars>
      </dgm:prSet>
      <dgm:spPr/>
    </dgm:pt>
    <dgm:pt modelId="{E9A1394F-FD15-4C4E-8962-44878685F061}" type="pres">
      <dgm:prSet presAssocID="{5713E3B2-6CA1-49CC-B88E-4298E2C6ED49}" presName="Name9" presStyleLbl="parChTrans1D2" presStyleIdx="4" presStyleCnt="5"/>
      <dgm:spPr/>
    </dgm:pt>
    <dgm:pt modelId="{4076F744-7A3A-461C-91BF-8AC2ED905D79}" type="pres">
      <dgm:prSet presAssocID="{5713E3B2-6CA1-49CC-B88E-4298E2C6ED49}" presName="connTx" presStyleLbl="parChTrans1D2" presStyleIdx="4" presStyleCnt="5"/>
      <dgm:spPr/>
    </dgm:pt>
    <dgm:pt modelId="{3FDD8E4C-492D-4B4D-9822-650D37AE8575}" type="pres">
      <dgm:prSet presAssocID="{299690A3-73FE-4756-9BAA-BB053CFCEB48}" presName="node" presStyleLbl="node1" presStyleIdx="4" presStyleCnt="5" custRadScaleRad="100379" custRadScaleInc="-2091">
        <dgm:presLayoutVars>
          <dgm:bulletEnabled val="1"/>
        </dgm:presLayoutVars>
      </dgm:prSet>
      <dgm:spPr/>
    </dgm:pt>
  </dgm:ptLst>
  <dgm:cxnLst>
    <dgm:cxn modelId="{BBE2B30A-562C-40E1-91CE-94523DAD2F60}" type="presOf" srcId="{B8068D4E-23D3-4466-A82C-A800AC06E6D8}" destId="{608B4E5D-A4DB-4191-BDF0-FF3D315B486C}" srcOrd="0" destOrd="0" presId="urn:microsoft.com/office/officeart/2005/8/layout/radial1"/>
    <dgm:cxn modelId="{8C65580F-BBD4-4A6B-8DBF-444F419E466A}" type="presOf" srcId="{16E73A90-7ECF-4653-9219-58CF1FB4A10C}" destId="{E3009994-3A14-46BA-A770-65566A6EF864}" srcOrd="0" destOrd="0" presId="urn:microsoft.com/office/officeart/2005/8/layout/radial1"/>
    <dgm:cxn modelId="{F234BC0F-04ED-47ED-9E7E-F7BBC18BF8E1}" type="presOf" srcId="{1FA4E685-4A24-4A3E-BCBC-9718C2E93351}" destId="{64F087B6-45BF-46F0-B493-A1FAC5B6299B}" srcOrd="0" destOrd="0" presId="urn:microsoft.com/office/officeart/2005/8/layout/radial1"/>
    <dgm:cxn modelId="{15D29824-43F9-47AA-897D-20A1111D4ADA}" srcId="{925A51CB-67E7-44B9-9CB9-9B1B6A61028A}" destId="{1FA4E685-4A24-4A3E-BCBC-9718C2E93351}" srcOrd="0" destOrd="0" parTransId="{2F6D474A-B817-4D1B-A1B5-AEBE1D5A7D6E}" sibTransId="{A57858E8-747A-4C7E-91EE-4CF86A74CB48}"/>
    <dgm:cxn modelId="{BC206A2F-5918-4890-BC29-DDA9FAFB4BFD}" type="presOf" srcId="{BC2D232B-D529-4AED-98DF-8C423D5153F7}" destId="{BCE6FDF7-5913-4A04-8782-A7DA917CEF6D}" srcOrd="1" destOrd="0" presId="urn:microsoft.com/office/officeart/2005/8/layout/radial1"/>
    <dgm:cxn modelId="{F70C1B35-81DB-4FC9-BA2C-2E923F988221}" type="presOf" srcId="{5713E3B2-6CA1-49CC-B88E-4298E2C6ED49}" destId="{4076F744-7A3A-461C-91BF-8AC2ED905D79}" srcOrd="1" destOrd="0" presId="urn:microsoft.com/office/officeart/2005/8/layout/radial1"/>
    <dgm:cxn modelId="{947B7539-6BB6-4695-9666-4888B53584F0}" srcId="{1FA4E685-4A24-4A3E-BCBC-9718C2E93351}" destId="{AA079121-8A8C-4546-AA32-0CDDB2F8DCB3}" srcOrd="3" destOrd="0" parTransId="{BC2D232B-D529-4AED-98DF-8C423D5153F7}" sibTransId="{CF20EEFB-6ED2-45D0-A1D7-9085B5C17B80}"/>
    <dgm:cxn modelId="{D37DB639-731F-457F-8642-3C4FA6FF306E}" type="presOf" srcId="{95DF62B0-74F7-4F1F-B1A0-8374C3ABEE51}" destId="{6AF1CFA7-C742-49C8-B93D-007224149ED6}" srcOrd="1" destOrd="0" presId="urn:microsoft.com/office/officeart/2005/8/layout/radial1"/>
    <dgm:cxn modelId="{F077B75B-1A6F-499C-928F-FCC1BDBE2B7E}" type="presOf" srcId="{BF6628C0-D06F-4945-825C-52694E35F772}" destId="{6AC6168F-A1EE-4118-BE1D-4B674891ACA7}" srcOrd="0" destOrd="0" presId="urn:microsoft.com/office/officeart/2005/8/layout/radial1"/>
    <dgm:cxn modelId="{C1199F5F-1731-4A68-AF32-01B723E71A22}" type="presOf" srcId="{AA079121-8A8C-4546-AA32-0CDDB2F8DCB3}" destId="{2E292927-9374-4BD4-A6FA-3F688CA10210}" srcOrd="0" destOrd="0" presId="urn:microsoft.com/office/officeart/2005/8/layout/radial1"/>
    <dgm:cxn modelId="{2C74A245-518D-493D-8CEF-3E22B1786D63}" srcId="{1FA4E685-4A24-4A3E-BCBC-9718C2E93351}" destId="{0B381D16-F635-4044-BFE5-A66BE61DCF91}" srcOrd="2" destOrd="0" parTransId="{95DF62B0-74F7-4F1F-B1A0-8374C3ABEE51}" sibTransId="{A27F4263-2AAC-47EB-B7A0-9AB93517C811}"/>
    <dgm:cxn modelId="{F6E9F267-0C76-4187-9DF8-EFCEAE254948}" type="presOf" srcId="{299690A3-73FE-4756-9BAA-BB053CFCEB48}" destId="{3FDD8E4C-492D-4B4D-9822-650D37AE8575}" srcOrd="0" destOrd="0" presId="urn:microsoft.com/office/officeart/2005/8/layout/radial1"/>
    <dgm:cxn modelId="{9A864E49-79CD-411B-8536-896784A4CD40}" type="presOf" srcId="{BC2D232B-D529-4AED-98DF-8C423D5153F7}" destId="{042421F1-15A5-4790-A899-A23FAA089808}" srcOrd="0" destOrd="0" presId="urn:microsoft.com/office/officeart/2005/8/layout/radial1"/>
    <dgm:cxn modelId="{F54EE44A-31F7-46A1-9248-6F09E03C4A1E}" srcId="{925A51CB-67E7-44B9-9CB9-9B1B6A61028A}" destId="{8C9BD675-3739-4AF0-8E3D-A11B7D99B250}" srcOrd="1" destOrd="0" parTransId="{0E296E74-6C1D-4E75-BFE8-F271DC939098}" sibTransId="{B98D6AE1-47A7-4B82-91DC-60DCB5FB8E57}"/>
    <dgm:cxn modelId="{D8F4476C-1BD7-4972-A522-02340ED770DD}" type="presOf" srcId="{925A51CB-67E7-44B9-9CB9-9B1B6A61028A}" destId="{1AD0EC09-88EC-42E5-BD06-6E6EE7A141B2}" srcOrd="0" destOrd="0" presId="urn:microsoft.com/office/officeart/2005/8/layout/radial1"/>
    <dgm:cxn modelId="{43144F70-1D93-4024-9B20-E417C15030DF}" type="presOf" srcId="{EAC1829D-82D9-466F-A021-05030370E3B8}" destId="{2F077118-8CF5-4F52-AF3A-800DD9E328A1}" srcOrd="0" destOrd="0" presId="urn:microsoft.com/office/officeart/2005/8/layout/radial1"/>
    <dgm:cxn modelId="{0F23FB57-6128-413E-A7DC-38DCBB568923}" type="presOf" srcId="{16E73A90-7ECF-4653-9219-58CF1FB4A10C}" destId="{990331E3-3784-4CF3-A167-91203B42806A}" srcOrd="1" destOrd="0" presId="urn:microsoft.com/office/officeart/2005/8/layout/radial1"/>
    <dgm:cxn modelId="{F5648991-EF5E-4344-9453-002A845A936D}" type="presOf" srcId="{0B381D16-F635-4044-BFE5-A66BE61DCF91}" destId="{9373EEC8-484F-4766-8DE0-8F963CF30DD5}" srcOrd="0" destOrd="0" presId="urn:microsoft.com/office/officeart/2005/8/layout/radial1"/>
    <dgm:cxn modelId="{D4307798-A32A-495C-BE0D-38A400A77DA9}" srcId="{1FA4E685-4A24-4A3E-BCBC-9718C2E93351}" destId="{BF6628C0-D06F-4945-825C-52694E35F772}" srcOrd="1" destOrd="0" parTransId="{16E73A90-7ECF-4653-9219-58CF1FB4A10C}" sibTransId="{E488578D-1AAF-4A74-A50B-D8229B46133B}"/>
    <dgm:cxn modelId="{6DFB1A9A-4CD6-4D56-B775-C3F57E5B221E}" type="presOf" srcId="{5713E3B2-6CA1-49CC-B88E-4298E2C6ED49}" destId="{E9A1394F-FD15-4C4E-8962-44878685F061}" srcOrd="0" destOrd="0" presId="urn:microsoft.com/office/officeart/2005/8/layout/radial1"/>
    <dgm:cxn modelId="{CC6F90A5-2ECB-45D1-A406-53715A57A276}" type="presOf" srcId="{95DF62B0-74F7-4F1F-B1A0-8374C3ABEE51}" destId="{E2B925D3-368A-47F2-9871-DE53F4191A0F}" srcOrd="0" destOrd="0" presId="urn:microsoft.com/office/officeart/2005/8/layout/radial1"/>
    <dgm:cxn modelId="{916AB5C5-FF2D-4972-87F0-F8A2941BE966}" srcId="{1FA4E685-4A24-4A3E-BCBC-9718C2E93351}" destId="{299690A3-73FE-4756-9BAA-BB053CFCEB48}" srcOrd="4" destOrd="0" parTransId="{5713E3B2-6CA1-49CC-B88E-4298E2C6ED49}" sibTransId="{200D8044-93FB-4D07-B596-FFB03993ACCB}"/>
    <dgm:cxn modelId="{D96A05D0-3A8D-4087-BA3E-AE37AA9F9F84}" type="presOf" srcId="{B8068D4E-23D3-4466-A82C-A800AC06E6D8}" destId="{26085F5A-A80E-4113-AFC0-035B6240997C}" srcOrd="1" destOrd="0" presId="urn:microsoft.com/office/officeart/2005/8/layout/radial1"/>
    <dgm:cxn modelId="{B74D28EE-C312-4137-A8B2-099F26C1FCF8}" srcId="{1FA4E685-4A24-4A3E-BCBC-9718C2E93351}" destId="{EAC1829D-82D9-466F-A021-05030370E3B8}" srcOrd="0" destOrd="0" parTransId="{B8068D4E-23D3-4466-A82C-A800AC06E6D8}" sibTransId="{E6D49B6C-7BD6-46E9-89B4-E2E9FD3059D2}"/>
    <dgm:cxn modelId="{78D24B9C-4C9A-41B9-BAC8-D90A61CD71B2}" type="presParOf" srcId="{1AD0EC09-88EC-42E5-BD06-6E6EE7A141B2}" destId="{64F087B6-45BF-46F0-B493-A1FAC5B6299B}" srcOrd="0" destOrd="0" presId="urn:microsoft.com/office/officeart/2005/8/layout/radial1"/>
    <dgm:cxn modelId="{BA8471DF-012A-45E8-95F9-2DFEC634ED34}" type="presParOf" srcId="{1AD0EC09-88EC-42E5-BD06-6E6EE7A141B2}" destId="{608B4E5D-A4DB-4191-BDF0-FF3D315B486C}" srcOrd="1" destOrd="0" presId="urn:microsoft.com/office/officeart/2005/8/layout/radial1"/>
    <dgm:cxn modelId="{8A2F84D2-B9EE-4277-8156-962E4C1234D7}" type="presParOf" srcId="{608B4E5D-A4DB-4191-BDF0-FF3D315B486C}" destId="{26085F5A-A80E-4113-AFC0-035B6240997C}" srcOrd="0" destOrd="0" presId="urn:microsoft.com/office/officeart/2005/8/layout/radial1"/>
    <dgm:cxn modelId="{363F5E15-A37F-43B5-8EF1-096726118D6D}" type="presParOf" srcId="{1AD0EC09-88EC-42E5-BD06-6E6EE7A141B2}" destId="{2F077118-8CF5-4F52-AF3A-800DD9E328A1}" srcOrd="2" destOrd="0" presId="urn:microsoft.com/office/officeart/2005/8/layout/radial1"/>
    <dgm:cxn modelId="{3EFF7D29-3ED1-41E4-8228-EDCE623914D0}" type="presParOf" srcId="{1AD0EC09-88EC-42E5-BD06-6E6EE7A141B2}" destId="{E3009994-3A14-46BA-A770-65566A6EF864}" srcOrd="3" destOrd="0" presId="urn:microsoft.com/office/officeart/2005/8/layout/radial1"/>
    <dgm:cxn modelId="{F7F83D65-FBE3-4293-8CBC-43B55B186854}" type="presParOf" srcId="{E3009994-3A14-46BA-A770-65566A6EF864}" destId="{990331E3-3784-4CF3-A167-91203B42806A}" srcOrd="0" destOrd="0" presId="urn:microsoft.com/office/officeart/2005/8/layout/radial1"/>
    <dgm:cxn modelId="{7FFB1055-4579-4DD4-9203-4BE6AB96267E}" type="presParOf" srcId="{1AD0EC09-88EC-42E5-BD06-6E6EE7A141B2}" destId="{6AC6168F-A1EE-4118-BE1D-4B674891ACA7}" srcOrd="4" destOrd="0" presId="urn:microsoft.com/office/officeart/2005/8/layout/radial1"/>
    <dgm:cxn modelId="{38ED79F8-5930-48E2-8968-D9B7C5ED3FB3}" type="presParOf" srcId="{1AD0EC09-88EC-42E5-BD06-6E6EE7A141B2}" destId="{E2B925D3-368A-47F2-9871-DE53F4191A0F}" srcOrd="5" destOrd="0" presId="urn:microsoft.com/office/officeart/2005/8/layout/radial1"/>
    <dgm:cxn modelId="{4E75416A-D341-413F-8B3D-3C008C040019}" type="presParOf" srcId="{E2B925D3-368A-47F2-9871-DE53F4191A0F}" destId="{6AF1CFA7-C742-49C8-B93D-007224149ED6}" srcOrd="0" destOrd="0" presId="urn:microsoft.com/office/officeart/2005/8/layout/radial1"/>
    <dgm:cxn modelId="{D6E93243-1905-4B4E-AB8C-7ED069774F47}" type="presParOf" srcId="{1AD0EC09-88EC-42E5-BD06-6E6EE7A141B2}" destId="{9373EEC8-484F-4766-8DE0-8F963CF30DD5}" srcOrd="6" destOrd="0" presId="urn:microsoft.com/office/officeart/2005/8/layout/radial1"/>
    <dgm:cxn modelId="{33349D78-047C-41FD-9B59-73AB43FAC502}" type="presParOf" srcId="{1AD0EC09-88EC-42E5-BD06-6E6EE7A141B2}" destId="{042421F1-15A5-4790-A899-A23FAA089808}" srcOrd="7" destOrd="0" presId="urn:microsoft.com/office/officeart/2005/8/layout/radial1"/>
    <dgm:cxn modelId="{D97DE6B9-510E-4013-A94B-C37D15E604E9}" type="presParOf" srcId="{042421F1-15A5-4790-A899-A23FAA089808}" destId="{BCE6FDF7-5913-4A04-8782-A7DA917CEF6D}" srcOrd="0" destOrd="0" presId="urn:microsoft.com/office/officeart/2005/8/layout/radial1"/>
    <dgm:cxn modelId="{2D71FE38-3EC2-46C2-A999-37E67C86AF18}" type="presParOf" srcId="{1AD0EC09-88EC-42E5-BD06-6E6EE7A141B2}" destId="{2E292927-9374-4BD4-A6FA-3F688CA10210}" srcOrd="8" destOrd="0" presId="urn:microsoft.com/office/officeart/2005/8/layout/radial1"/>
    <dgm:cxn modelId="{A9493C17-82E2-420F-8EA8-2429272F3C12}" type="presParOf" srcId="{1AD0EC09-88EC-42E5-BD06-6E6EE7A141B2}" destId="{E9A1394F-FD15-4C4E-8962-44878685F061}" srcOrd="9" destOrd="0" presId="urn:microsoft.com/office/officeart/2005/8/layout/radial1"/>
    <dgm:cxn modelId="{D014D3E4-C101-42D6-8D23-B089968FD472}" type="presParOf" srcId="{E9A1394F-FD15-4C4E-8962-44878685F061}" destId="{4076F744-7A3A-461C-91BF-8AC2ED905D79}" srcOrd="0" destOrd="0" presId="urn:microsoft.com/office/officeart/2005/8/layout/radial1"/>
    <dgm:cxn modelId="{DD51B140-A9D2-40A1-848E-2BA5F20B9050}" type="presParOf" srcId="{1AD0EC09-88EC-42E5-BD06-6E6EE7A141B2}" destId="{3FDD8E4C-492D-4B4D-9822-650D37AE8575}" srcOrd="10"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F087B6-45BF-46F0-B493-A1FAC5B6299B}">
      <dsp:nvSpPr>
        <dsp:cNvPr id="0" name=""/>
        <dsp:cNvSpPr/>
      </dsp:nvSpPr>
      <dsp:spPr>
        <a:xfrm>
          <a:off x="2590023" y="2510351"/>
          <a:ext cx="1925603" cy="19256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US" sz="2800" kern="1200"/>
            <a:t>Active Listening Skills</a:t>
          </a:r>
        </a:p>
      </dsp:txBody>
      <dsp:txXfrm>
        <a:off x="2872021" y="2792349"/>
        <a:ext cx="1361607" cy="1361607"/>
      </dsp:txXfrm>
    </dsp:sp>
    <dsp:sp modelId="{608B4E5D-A4DB-4191-BDF0-FF3D315B486C}">
      <dsp:nvSpPr>
        <dsp:cNvPr id="0" name=""/>
        <dsp:cNvSpPr/>
      </dsp:nvSpPr>
      <dsp:spPr>
        <a:xfrm rot="16095672">
          <a:off x="3221769" y="2193587"/>
          <a:ext cx="585904" cy="48779"/>
        </a:xfrm>
        <a:custGeom>
          <a:avLst/>
          <a:gdLst/>
          <a:ahLst/>
          <a:cxnLst/>
          <a:rect l="0" t="0" r="0" b="0"/>
          <a:pathLst>
            <a:path>
              <a:moveTo>
                <a:pt x="0" y="24389"/>
              </a:moveTo>
              <a:lnTo>
                <a:pt x="585904" y="243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3500073" y="2203329"/>
        <a:ext cx="29295" cy="29295"/>
      </dsp:txXfrm>
    </dsp:sp>
    <dsp:sp modelId="{2F077118-8CF5-4F52-AF3A-800DD9E328A1}">
      <dsp:nvSpPr>
        <dsp:cNvPr id="0" name=""/>
        <dsp:cNvSpPr/>
      </dsp:nvSpPr>
      <dsp:spPr>
        <a:xfrm>
          <a:off x="2513816" y="0"/>
          <a:ext cx="1925603" cy="1925603"/>
        </a:xfrm>
        <a:prstGeom prst="ellipse">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1.</a:t>
          </a:r>
        </a:p>
      </dsp:txBody>
      <dsp:txXfrm>
        <a:off x="2795814" y="281998"/>
        <a:ext cx="1361607" cy="1361607"/>
      </dsp:txXfrm>
    </dsp:sp>
    <dsp:sp modelId="{E3009994-3A14-46BA-A770-65566A6EF864}">
      <dsp:nvSpPr>
        <dsp:cNvPr id="0" name=""/>
        <dsp:cNvSpPr/>
      </dsp:nvSpPr>
      <dsp:spPr>
        <a:xfrm rot="20520000">
          <a:off x="4454271" y="3061380"/>
          <a:ext cx="581592" cy="48779"/>
        </a:xfrm>
        <a:custGeom>
          <a:avLst/>
          <a:gdLst/>
          <a:ahLst/>
          <a:cxnLst/>
          <a:rect l="0" t="0" r="0" b="0"/>
          <a:pathLst>
            <a:path>
              <a:moveTo>
                <a:pt x="0" y="24389"/>
              </a:moveTo>
              <a:lnTo>
                <a:pt x="581592" y="243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730527" y="3071230"/>
        <a:ext cx="29079" cy="29079"/>
      </dsp:txXfrm>
    </dsp:sp>
    <dsp:sp modelId="{6AC6168F-A1EE-4118-BE1D-4B674891ACA7}">
      <dsp:nvSpPr>
        <dsp:cNvPr id="0" name=""/>
        <dsp:cNvSpPr/>
      </dsp:nvSpPr>
      <dsp:spPr>
        <a:xfrm>
          <a:off x="4974508" y="1735585"/>
          <a:ext cx="1925603" cy="1925603"/>
        </a:xfrm>
        <a:prstGeom prst="ellipse">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2.</a:t>
          </a:r>
        </a:p>
      </dsp:txBody>
      <dsp:txXfrm>
        <a:off x="5256506" y="2017583"/>
        <a:ext cx="1361607" cy="1361607"/>
      </dsp:txXfrm>
    </dsp:sp>
    <dsp:sp modelId="{E2B925D3-368A-47F2-9871-DE53F4191A0F}">
      <dsp:nvSpPr>
        <dsp:cNvPr id="0" name=""/>
        <dsp:cNvSpPr/>
      </dsp:nvSpPr>
      <dsp:spPr>
        <a:xfrm rot="3240000">
          <a:off x="3998875" y="4462946"/>
          <a:ext cx="581592" cy="48779"/>
        </a:xfrm>
        <a:custGeom>
          <a:avLst/>
          <a:gdLst/>
          <a:ahLst/>
          <a:cxnLst/>
          <a:rect l="0" t="0" r="0" b="0"/>
          <a:pathLst>
            <a:path>
              <a:moveTo>
                <a:pt x="0" y="24389"/>
              </a:moveTo>
              <a:lnTo>
                <a:pt x="581592" y="243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75131" y="4472795"/>
        <a:ext cx="29079" cy="29079"/>
      </dsp:txXfrm>
    </dsp:sp>
    <dsp:sp modelId="{9373EEC8-484F-4766-8DE0-8F963CF30DD5}">
      <dsp:nvSpPr>
        <dsp:cNvPr id="0" name=""/>
        <dsp:cNvSpPr/>
      </dsp:nvSpPr>
      <dsp:spPr>
        <a:xfrm>
          <a:off x="4063716" y="4538716"/>
          <a:ext cx="1925603" cy="1925603"/>
        </a:xfrm>
        <a:prstGeom prst="ellipse">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3.</a:t>
          </a:r>
        </a:p>
      </dsp:txBody>
      <dsp:txXfrm>
        <a:off x="4345714" y="4820714"/>
        <a:ext cx="1361607" cy="1361607"/>
      </dsp:txXfrm>
    </dsp:sp>
    <dsp:sp modelId="{042421F1-15A5-4790-A899-A23FAA089808}">
      <dsp:nvSpPr>
        <dsp:cNvPr id="0" name=""/>
        <dsp:cNvSpPr/>
      </dsp:nvSpPr>
      <dsp:spPr>
        <a:xfrm rot="7560000">
          <a:off x="2525181" y="4462946"/>
          <a:ext cx="581592" cy="48779"/>
        </a:xfrm>
        <a:custGeom>
          <a:avLst/>
          <a:gdLst/>
          <a:ahLst/>
          <a:cxnLst/>
          <a:rect l="0" t="0" r="0" b="0"/>
          <a:pathLst>
            <a:path>
              <a:moveTo>
                <a:pt x="0" y="24389"/>
              </a:moveTo>
              <a:lnTo>
                <a:pt x="581592" y="243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801438" y="4472795"/>
        <a:ext cx="29079" cy="29079"/>
      </dsp:txXfrm>
    </dsp:sp>
    <dsp:sp modelId="{2E292927-9374-4BD4-A6FA-3F688CA10210}">
      <dsp:nvSpPr>
        <dsp:cNvPr id="0" name=""/>
        <dsp:cNvSpPr/>
      </dsp:nvSpPr>
      <dsp:spPr>
        <a:xfrm>
          <a:off x="1116330" y="4538716"/>
          <a:ext cx="1925603" cy="1925603"/>
        </a:xfrm>
        <a:prstGeom prst="ellipse">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4.</a:t>
          </a:r>
        </a:p>
      </dsp:txBody>
      <dsp:txXfrm>
        <a:off x="1398328" y="4820714"/>
        <a:ext cx="1361607" cy="1361607"/>
      </dsp:txXfrm>
    </dsp:sp>
    <dsp:sp modelId="{E9A1394F-FD15-4C4E-8962-44878685F061}">
      <dsp:nvSpPr>
        <dsp:cNvPr id="0" name=""/>
        <dsp:cNvSpPr/>
      </dsp:nvSpPr>
      <dsp:spPr>
        <a:xfrm rot="11834834">
          <a:off x="2055510" y="3075668"/>
          <a:ext cx="591095" cy="48779"/>
        </a:xfrm>
        <a:custGeom>
          <a:avLst/>
          <a:gdLst/>
          <a:ahLst/>
          <a:cxnLst/>
          <a:rect l="0" t="0" r="0" b="0"/>
          <a:pathLst>
            <a:path>
              <a:moveTo>
                <a:pt x="0" y="24389"/>
              </a:moveTo>
              <a:lnTo>
                <a:pt x="591095" y="243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336280" y="3085281"/>
        <a:ext cx="29554" cy="29554"/>
      </dsp:txXfrm>
    </dsp:sp>
    <dsp:sp modelId="{3FDD8E4C-492D-4B4D-9822-650D37AE8575}">
      <dsp:nvSpPr>
        <dsp:cNvPr id="0" name=""/>
        <dsp:cNvSpPr/>
      </dsp:nvSpPr>
      <dsp:spPr>
        <a:xfrm>
          <a:off x="186489" y="1764161"/>
          <a:ext cx="1925603" cy="1925603"/>
        </a:xfrm>
        <a:prstGeom prst="ellipse">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5,</a:t>
          </a:r>
        </a:p>
      </dsp:txBody>
      <dsp:txXfrm>
        <a:off x="468487" y="2046159"/>
        <a:ext cx="1361607" cy="13616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4A58-3874-4985-A28C-BB62E04B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Ray Lo</cp:lastModifiedBy>
  <cp:revision>2</cp:revision>
  <cp:lastPrinted>2017-05-02T18:59:00Z</cp:lastPrinted>
  <dcterms:created xsi:type="dcterms:W3CDTF">2017-05-03T05:06:00Z</dcterms:created>
  <dcterms:modified xsi:type="dcterms:W3CDTF">2017-05-03T05:06:00Z</dcterms:modified>
</cp:coreProperties>
</file>