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40" w:rsidRPr="00CF60AD" w:rsidRDefault="00B945E3" w:rsidP="00DC5AB3">
      <w:pPr>
        <w:spacing w:after="0"/>
        <w:jc w:val="center"/>
        <w:rPr>
          <w:rFonts w:ascii="Comic Sans MS" w:hAnsi="Comic Sans MS"/>
          <w:b/>
          <w:lang w:val="en-CA"/>
        </w:rPr>
      </w:pPr>
      <w:r>
        <w:rPr>
          <w:rFonts w:ascii="Comic Sans MS" w:hAnsi="Comic Sans MS"/>
          <w:b/>
          <w:lang w:val="en-CA"/>
        </w:rPr>
        <w:t xml:space="preserve">Intro </w:t>
      </w:r>
      <w:r w:rsidR="00532336" w:rsidRPr="00CF60AD">
        <w:rPr>
          <w:rFonts w:ascii="Comic Sans MS" w:hAnsi="Comic Sans MS"/>
          <w:b/>
          <w:lang w:val="en-CA"/>
        </w:rPr>
        <w:t>Leadership</w:t>
      </w:r>
    </w:p>
    <w:p w:rsidR="00532336" w:rsidRPr="00CF60AD" w:rsidRDefault="00532336" w:rsidP="00DC5AB3">
      <w:pPr>
        <w:spacing w:after="0"/>
        <w:jc w:val="center"/>
        <w:rPr>
          <w:rFonts w:ascii="Comic Sans MS" w:hAnsi="Comic Sans MS"/>
          <w:b/>
          <w:lang w:val="en-CA"/>
        </w:rPr>
      </w:pPr>
      <w:r w:rsidRPr="00CF60AD">
        <w:rPr>
          <w:rFonts w:ascii="Comic Sans MS" w:hAnsi="Comic Sans MS"/>
          <w:b/>
          <w:lang w:val="en-CA"/>
        </w:rPr>
        <w:t>Resolving Conflict: Listening and Patience</w:t>
      </w:r>
    </w:p>
    <w:p w:rsidR="00CF60AD" w:rsidRDefault="00CF60AD" w:rsidP="00DC5AB3">
      <w:pPr>
        <w:spacing w:after="0"/>
        <w:jc w:val="center"/>
        <w:rPr>
          <w:rFonts w:ascii="Comic Sans MS" w:hAnsi="Comic Sans MS"/>
          <w:b/>
          <w:lang w:val="en-CA"/>
        </w:rPr>
      </w:pPr>
      <w:r w:rsidRPr="00CF60AD">
        <w:rPr>
          <w:rFonts w:ascii="Comic Sans MS" w:hAnsi="Comic Sans MS"/>
          <w:b/>
          <w:lang w:val="en-CA"/>
        </w:rPr>
        <w:t>/30</w:t>
      </w:r>
    </w:p>
    <w:p w:rsidR="003552E6" w:rsidRPr="003552E6" w:rsidRDefault="003552E6" w:rsidP="00DC5AB3">
      <w:pPr>
        <w:spacing w:after="0"/>
        <w:jc w:val="center"/>
        <w:rPr>
          <w:rFonts w:ascii="Comic Sans MS" w:hAnsi="Comic Sans MS"/>
          <w:b/>
          <w:sz w:val="16"/>
          <w:szCs w:val="16"/>
          <w:lang w:val="en-CA"/>
        </w:rPr>
      </w:pPr>
    </w:p>
    <w:p w:rsidR="003552E6" w:rsidRDefault="003552E6" w:rsidP="003552E6">
      <w:pPr>
        <w:pBdr>
          <w:top w:val="single" w:sz="4" w:space="1" w:color="auto"/>
          <w:left w:val="single" w:sz="4" w:space="4" w:color="auto"/>
          <w:bottom w:val="single" w:sz="4" w:space="1" w:color="auto"/>
          <w:right w:val="single" w:sz="4" w:space="4" w:color="auto"/>
        </w:pBdr>
        <w:spacing w:after="0"/>
        <w:rPr>
          <w:rFonts w:ascii="Charlemagne Std" w:hAnsi="Charlemagne Std"/>
          <w:b/>
          <w:sz w:val="32"/>
          <w:szCs w:val="32"/>
          <w:lang w:val="en-CA"/>
        </w:rPr>
      </w:pPr>
      <w:r w:rsidRPr="003552E6">
        <w:rPr>
          <w:rFonts w:ascii="Charlemagne Std" w:hAnsi="Charlemagne Std"/>
          <w:b/>
          <w:sz w:val="32"/>
          <w:szCs w:val="32"/>
          <w:lang w:val="en-CA"/>
        </w:rPr>
        <w:t xml:space="preserve">“Seek first to understand, then be understood.” </w:t>
      </w:r>
      <w:r>
        <w:rPr>
          <w:rFonts w:ascii="Charlemagne Std" w:hAnsi="Charlemagne Std"/>
          <w:b/>
          <w:sz w:val="32"/>
          <w:szCs w:val="32"/>
          <w:lang w:val="en-CA"/>
        </w:rPr>
        <w:t xml:space="preserve"> </w:t>
      </w:r>
    </w:p>
    <w:p w:rsidR="00CF60AD" w:rsidRPr="003552E6" w:rsidRDefault="003552E6" w:rsidP="003552E6">
      <w:pPr>
        <w:pBdr>
          <w:top w:val="single" w:sz="4" w:space="1" w:color="auto"/>
          <w:left w:val="single" w:sz="4" w:space="4" w:color="auto"/>
          <w:bottom w:val="single" w:sz="4" w:space="1" w:color="auto"/>
          <w:right w:val="single" w:sz="4" w:space="4" w:color="auto"/>
        </w:pBdr>
        <w:spacing w:after="0"/>
        <w:jc w:val="right"/>
        <w:rPr>
          <w:rFonts w:ascii="Charlemagne Std" w:hAnsi="Charlemagne Std"/>
          <w:b/>
          <w:sz w:val="32"/>
          <w:szCs w:val="32"/>
          <w:lang w:val="en-CA"/>
        </w:rPr>
      </w:pPr>
      <w:bookmarkStart w:id="0" w:name="_GoBack"/>
      <w:bookmarkEnd w:id="0"/>
      <w:r w:rsidRPr="003552E6">
        <w:rPr>
          <w:rFonts w:ascii="Charlemagne Std" w:hAnsi="Charlemagne Std"/>
          <w:b/>
          <w:sz w:val="32"/>
          <w:szCs w:val="32"/>
          <w:lang w:val="en-CA"/>
        </w:rPr>
        <w:t>Sean Covey</w:t>
      </w:r>
    </w:p>
    <w:p w:rsidR="003552E6" w:rsidRDefault="003552E6" w:rsidP="00CF60AD">
      <w:pPr>
        <w:spacing w:after="0"/>
        <w:rPr>
          <w:rFonts w:ascii="Comic Sans MS" w:hAnsi="Comic Sans MS"/>
          <w:b/>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Preamble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Part of resolving conflict effectively takes time and patience. It means taking the time to understand the issues from the other person’s point of view (perspective and empathy) and having the patience to hear the other person out. This is not easy.</w:t>
      </w: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Assignment</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You have one class to complete this assignment, so use your time wisely. </w:t>
      </w:r>
      <w:r w:rsidR="00EB72D8">
        <w:rPr>
          <w:rFonts w:ascii="Comic Sans MS" w:hAnsi="Comic Sans MS"/>
          <w:lang w:val="en-CA"/>
        </w:rPr>
        <w:t xml:space="preserve"> Be neat and thorough in your responses, but they may be in point form, unless otherwise instructed.</w:t>
      </w:r>
    </w:p>
    <w:p w:rsidR="00CF60AD" w:rsidRDefault="00CF60AD" w:rsidP="00CF60AD">
      <w:pPr>
        <w:spacing w:after="0"/>
        <w:rPr>
          <w:rFonts w:ascii="Comic Sans MS" w:hAnsi="Comic Sans MS"/>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One</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Understanding Raymond. </w:t>
      </w:r>
      <w:hyperlink r:id="rId8" w:history="1">
        <w:r w:rsidRPr="00F06FD1">
          <w:rPr>
            <w:rStyle w:val="Hyperlink"/>
            <w:rFonts w:ascii="Comic Sans MS" w:hAnsi="Comic Sans MS"/>
            <w:lang w:val="en-CA"/>
          </w:rPr>
          <w:t>https://www.youtube.com/watch?v=aP55nA8fQ9I</w:t>
        </w:r>
      </w:hyperlink>
      <w:r>
        <w:rPr>
          <w:rFonts w:ascii="Comic Sans MS" w:hAnsi="Comic Sans MS"/>
          <w:lang w:val="en-CA"/>
        </w:rPr>
        <w:t xml:space="preserve"> </w:t>
      </w:r>
      <w:r w:rsidR="00E55AA4">
        <w:rPr>
          <w:rFonts w:ascii="Comic Sans MS" w:hAnsi="Comic Sans MS"/>
          <w:lang w:val="en-CA"/>
        </w:rPr>
        <w:t>/2</w:t>
      </w:r>
    </w:p>
    <w:p w:rsidR="00CF60AD" w:rsidRPr="003552E6" w:rsidRDefault="00CF60AD" w:rsidP="00CF60AD">
      <w:pPr>
        <w:spacing w:after="0"/>
        <w:rPr>
          <w:rFonts w:ascii="Comic Sans MS" w:hAnsi="Comic Sans MS"/>
          <w:sz w:val="16"/>
          <w:szCs w:val="16"/>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techniques that the teacher suggests for active listening and responding?</w:t>
      </w: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Default="00CF60AD" w:rsidP="00CF60AD">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Pr="00CF60AD" w:rsidRDefault="00CF60AD" w:rsidP="00CF60AD">
      <w:pPr>
        <w:spacing w:after="0"/>
        <w:rPr>
          <w:rFonts w:ascii="Comic Sans MS" w:hAnsi="Comic Sans MS"/>
          <w:b/>
          <w:lang w:val="en-CA"/>
        </w:rPr>
      </w:pPr>
      <w:r w:rsidRPr="00CF60AD">
        <w:rPr>
          <w:rFonts w:ascii="Comic Sans MS" w:hAnsi="Comic Sans MS"/>
          <w:b/>
          <w:lang w:val="en-CA"/>
        </w:rPr>
        <w:t>Part Two</w:t>
      </w:r>
    </w:p>
    <w:p w:rsidR="00CF60AD" w:rsidRPr="003552E6" w:rsidRDefault="00CF60AD" w:rsidP="00CF60AD">
      <w:pPr>
        <w:spacing w:after="0"/>
        <w:rPr>
          <w:rFonts w:ascii="Comic Sans MS" w:hAnsi="Comic Sans MS"/>
          <w:sz w:val="16"/>
          <w:szCs w:val="16"/>
          <w:lang w:val="en-CA"/>
        </w:rPr>
      </w:pPr>
    </w:p>
    <w:p w:rsidR="00CF60AD" w:rsidRDefault="00CF60AD" w:rsidP="00CF60AD">
      <w:pPr>
        <w:spacing w:after="0"/>
        <w:rPr>
          <w:rFonts w:ascii="Comic Sans MS" w:hAnsi="Comic Sans MS"/>
          <w:lang w:val="en-CA"/>
        </w:rPr>
      </w:pPr>
      <w:r>
        <w:rPr>
          <w:rFonts w:ascii="Comic Sans MS" w:hAnsi="Comic Sans MS"/>
          <w:lang w:val="en-CA"/>
        </w:rPr>
        <w:t xml:space="preserve">Watch Julian Treasure: 5 Ways to Listen Better. </w:t>
      </w:r>
      <w:hyperlink r:id="rId9" w:history="1">
        <w:r w:rsidR="00DB3696" w:rsidRPr="00994B9A">
          <w:rPr>
            <w:rStyle w:val="Hyperlink"/>
            <w:rFonts w:ascii="Comic Sans MS" w:hAnsi="Comic Sans MS"/>
            <w:lang w:val="en-CA"/>
          </w:rPr>
          <w:t>https://www.ted.com/talks/julian_treasure_5_ways_to_listen_better?language=gu</w:t>
        </w:r>
      </w:hyperlink>
      <w:r w:rsidR="00DB3696">
        <w:rPr>
          <w:rFonts w:ascii="Comic Sans MS" w:hAnsi="Comic Sans MS"/>
          <w:lang w:val="en-CA"/>
        </w:rPr>
        <w:t xml:space="preserve"> </w:t>
      </w:r>
    </w:p>
    <w:p w:rsidR="00CF60AD" w:rsidRPr="003552E6" w:rsidRDefault="00CF60AD" w:rsidP="00CF60AD">
      <w:pPr>
        <w:spacing w:after="0"/>
        <w:rPr>
          <w:rFonts w:ascii="Comic Sans MS" w:hAnsi="Comic Sans MS"/>
          <w:sz w:val="16"/>
          <w:szCs w:val="16"/>
          <w:lang w:val="en-CA"/>
        </w:rPr>
      </w:pPr>
    </w:p>
    <w:p w:rsidR="00CF60AD" w:rsidRDefault="00CF60AD"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o</w:t>
      </w:r>
      <w:r w:rsidR="00EB72D8">
        <w:rPr>
          <w:rFonts w:ascii="Comic Sans MS" w:hAnsi="Comic Sans MS"/>
          <w:lang w:val="en-CA"/>
        </w:rPr>
        <w:t>bstacles he highlights that hinder our ability to listen actively?</w:t>
      </w:r>
      <w:r w:rsidR="00E55AA4">
        <w:rPr>
          <w:rFonts w:ascii="Comic Sans MS" w:hAnsi="Comic Sans MS"/>
          <w:lang w:val="en-CA"/>
        </w:rPr>
        <w:t xml:space="preserve">  /2</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CF60AD" w:rsidRPr="003552E6" w:rsidRDefault="00CF60AD" w:rsidP="00CF60AD">
      <w:pPr>
        <w:spacing w:after="0"/>
        <w:rPr>
          <w:rFonts w:ascii="Comic Sans MS" w:hAnsi="Comic Sans MS"/>
          <w:sz w:val="16"/>
          <w:szCs w:val="16"/>
          <w:lang w:val="en-CA"/>
        </w:rPr>
      </w:pPr>
    </w:p>
    <w:p w:rsidR="00CF60AD" w:rsidRDefault="00CF60AD" w:rsidP="003552E6">
      <w:pPr>
        <w:spacing w:after="0"/>
        <w:rPr>
          <w:rFonts w:ascii="Comic Sans MS" w:hAnsi="Comic Sans MS"/>
          <w:lang w:val="en-CA"/>
        </w:rPr>
      </w:pPr>
      <w:r>
        <w:rPr>
          <w:rFonts w:ascii="Comic Sans MS" w:hAnsi="Comic Sans MS"/>
          <w:lang w:val="en-CA"/>
        </w:rPr>
        <w:t>What are the 5 techniques he su</w:t>
      </w:r>
      <w:r w:rsidR="00EB72D8">
        <w:rPr>
          <w:rFonts w:ascii="Comic Sans MS" w:hAnsi="Comic Sans MS"/>
          <w:lang w:val="en-CA"/>
        </w:rPr>
        <w:t>ggest? Briefly explain each one.</w:t>
      </w:r>
      <w:r w:rsidR="00E55AA4">
        <w:rPr>
          <w:rFonts w:ascii="Comic Sans MS" w:hAnsi="Comic Sans MS"/>
          <w:lang w:val="en-CA"/>
        </w:rPr>
        <w:t xml:space="preserve"> /5</w:t>
      </w:r>
    </w:p>
    <w:p w:rsidR="00EB72D8" w:rsidRDefault="00EB72D8" w:rsidP="003552E6">
      <w:pPr>
        <w:spacing w:after="0"/>
        <w:rPr>
          <w:rFonts w:ascii="Comic Sans MS" w:hAnsi="Comic Sans MS"/>
          <w:lang w:val="en-CA"/>
        </w:rPr>
      </w:pPr>
    </w:p>
    <w:p w:rsidR="00EB72D8" w:rsidRDefault="003552E6" w:rsidP="003552E6">
      <w:pPr>
        <w:spacing w:after="0"/>
        <w:jc w:val="center"/>
        <w:rPr>
          <w:rFonts w:ascii="Comic Sans MS" w:hAnsi="Comic Sans MS"/>
          <w:lang w:val="en-CA"/>
        </w:rPr>
      </w:pPr>
      <w:r>
        <w:rPr>
          <w:rFonts w:ascii="Comic Sans MS" w:hAnsi="Comic Sans MS"/>
          <w:noProof/>
        </w:rPr>
        <w:drawing>
          <wp:inline distT="0" distB="0" distL="0" distR="0">
            <wp:extent cx="7105650" cy="64674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F60AD" w:rsidRPr="00DC5AB3" w:rsidRDefault="00CF60AD" w:rsidP="00CF60AD">
      <w:pPr>
        <w:spacing w:after="0"/>
        <w:rPr>
          <w:rFonts w:ascii="Comic Sans MS" w:hAnsi="Comic Sans MS"/>
          <w:lang w:val="en-CA"/>
        </w:rPr>
      </w:pPr>
    </w:p>
    <w:p w:rsidR="00532336"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What are some positive benefits of honing our listening skills?</w:t>
      </w:r>
      <w:r w:rsidR="00E55AA4">
        <w:rPr>
          <w:rFonts w:ascii="Comic Sans MS" w:hAnsi="Comic Sans MS"/>
          <w:lang w:val="en-CA"/>
        </w:rPr>
        <w:t xml:space="preserve"> /1</w:t>
      </w: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EB72D8" w:rsidRDefault="00EB72D8"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EB72D8">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3552E6" w:rsidRDefault="00A76570" w:rsidP="00EB72D8">
      <w:pPr>
        <w:spacing w:after="0"/>
        <w:rPr>
          <w:rFonts w:ascii="Comic Sans MS" w:hAnsi="Comic Sans MS"/>
          <w:sz w:val="16"/>
          <w:szCs w:val="16"/>
          <w:lang w:val="en-CA"/>
        </w:rPr>
      </w:pPr>
    </w:p>
    <w:p w:rsidR="00532336" w:rsidRPr="00EB72D8" w:rsidRDefault="00EB72D8" w:rsidP="00EB72D8">
      <w:pPr>
        <w:spacing w:after="0"/>
        <w:rPr>
          <w:rFonts w:ascii="Comic Sans MS" w:hAnsi="Comic Sans MS"/>
          <w:b/>
          <w:lang w:val="en-CA"/>
        </w:rPr>
      </w:pPr>
      <w:r w:rsidRPr="00EB72D8">
        <w:rPr>
          <w:rFonts w:ascii="Comic Sans MS" w:hAnsi="Comic Sans MS"/>
          <w:b/>
          <w:lang w:val="en-CA"/>
        </w:rPr>
        <w:t>Part Three</w:t>
      </w:r>
      <w:r w:rsidR="003552E6">
        <w:rPr>
          <w:rFonts w:ascii="Comic Sans MS" w:hAnsi="Comic Sans MS"/>
          <w:b/>
          <w:lang w:val="en-CA"/>
        </w:rPr>
        <w:t xml:space="preserve"> /20</w:t>
      </w:r>
    </w:p>
    <w:p w:rsidR="00EB72D8" w:rsidRPr="003552E6" w:rsidRDefault="00EB72D8" w:rsidP="00EB72D8">
      <w:pPr>
        <w:spacing w:after="0"/>
        <w:rPr>
          <w:rFonts w:ascii="Comic Sans MS" w:hAnsi="Comic Sans MS"/>
          <w:sz w:val="16"/>
          <w:szCs w:val="16"/>
          <w:lang w:val="en-CA"/>
        </w:rPr>
      </w:pPr>
    </w:p>
    <w:p w:rsidR="00EB72D8" w:rsidRDefault="00EB72D8" w:rsidP="00EB72D8">
      <w:pPr>
        <w:spacing w:after="0"/>
        <w:rPr>
          <w:rFonts w:ascii="Comic Sans MS" w:hAnsi="Comic Sans MS"/>
          <w:lang w:val="en-CA"/>
        </w:rPr>
      </w:pPr>
      <w:r>
        <w:rPr>
          <w:rFonts w:ascii="Comic Sans MS" w:hAnsi="Comic Sans MS"/>
          <w:lang w:val="en-CA"/>
        </w:rPr>
        <w:t>Read pages 163-180 and provide thoughtful responses to the questions below:</w:t>
      </w:r>
    </w:p>
    <w:p w:rsidR="00EB72D8" w:rsidRDefault="00EB72D8" w:rsidP="00EB72D8">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think you are a good listener? Why or why not?</w:t>
      </w:r>
    </w:p>
    <w:p w:rsidR="003552E6" w:rsidRDefault="003552E6" w:rsidP="003552E6">
      <w:pPr>
        <w:pStyle w:val="ListParagraph"/>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Why is active listening so important?</w:t>
      </w:r>
    </w:p>
    <w:p w:rsidR="003552E6" w:rsidRPr="003552E6" w:rsidRDefault="003552E6" w:rsidP="003552E6">
      <w:pPr>
        <w:pStyle w:val="ListParagraph"/>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What are the 5 poor listening styles the book discusses? Briefly discuss each one. </w:t>
      </w:r>
    </w:p>
    <w:p w:rsidR="00D01BF0" w:rsidRDefault="00D01BF0" w:rsidP="00D01BF0">
      <w:pPr>
        <w:pStyle w:val="ListParagraph"/>
        <w:spacing w:after="0"/>
        <w:rPr>
          <w:rFonts w:ascii="Comic Sans MS" w:hAnsi="Comic Sans MS"/>
          <w:lang w:val="en-CA"/>
        </w:rPr>
      </w:pPr>
    </w:p>
    <w:p w:rsidR="00A76570" w:rsidRDefault="00A76570" w:rsidP="00A76570">
      <w:pPr>
        <w:spacing w:after="0"/>
        <w:rPr>
          <w:noProof/>
        </w:rPr>
      </w:pPr>
      <w:r>
        <w:rPr>
          <w:noProof/>
        </w:rPr>
        <w:drawing>
          <wp:inline distT="0" distB="0" distL="0" distR="0" wp14:anchorId="078C483F" wp14:editId="225B6B1D">
            <wp:extent cx="1440000" cy="634784"/>
            <wp:effectExtent l="0" t="0" r="8255" b="0"/>
            <wp:docPr id="6" name="Picture 6"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63478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24A5F89F" wp14:editId="3A9B0F58">
            <wp:extent cx="1332000" cy="587174"/>
            <wp:effectExtent l="0" t="0" r="1905" b="3810"/>
            <wp:docPr id="4" name="Picture 4"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 listening im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2000" cy="58717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1EDB5A3B" wp14:editId="137536A6">
            <wp:extent cx="1476000" cy="650654"/>
            <wp:effectExtent l="0" t="0" r="0" b="0"/>
            <wp:docPr id="7" name="Picture 7"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Default="00A76570" w:rsidP="00A76570">
      <w:pPr>
        <w:spacing w:after="0"/>
        <w:rPr>
          <w:noProof/>
        </w:rPr>
      </w:pPr>
      <w:r>
        <w:rPr>
          <w:noProof/>
        </w:rPr>
        <w:drawing>
          <wp:inline distT="0" distB="0" distL="0" distR="0" wp14:anchorId="2B072D68" wp14:editId="15205D0E">
            <wp:extent cx="1476000" cy="650654"/>
            <wp:effectExtent l="0" t="0" r="0" b="0"/>
            <wp:docPr id="5" name="Picture 5"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6000" cy="650654"/>
                    </a:xfrm>
                    <a:prstGeom prst="rect">
                      <a:avLst/>
                    </a:prstGeom>
                    <a:noFill/>
                    <a:ln>
                      <a:noFill/>
                    </a:ln>
                  </pic:spPr>
                </pic:pic>
              </a:graphicData>
            </a:graphic>
          </wp:inline>
        </w:drawing>
      </w:r>
    </w:p>
    <w:p w:rsidR="00A76570" w:rsidRPr="00A76570" w:rsidRDefault="00A76570" w:rsidP="00A76570">
      <w:pPr>
        <w:spacing w:after="0"/>
        <w:rPr>
          <w:rFonts w:ascii="Comic Sans MS" w:hAnsi="Comic Sans MS"/>
          <w:lang w:val="en-CA"/>
        </w:rPr>
      </w:pPr>
      <w:r>
        <w:rPr>
          <w:noProof/>
        </w:rPr>
        <w:drawing>
          <wp:inline distT="0" distB="0" distL="0" distR="0" wp14:anchorId="74E2845A" wp14:editId="19FD891A">
            <wp:extent cx="1584000" cy="698264"/>
            <wp:effectExtent l="0" t="0" r="0" b="6985"/>
            <wp:docPr id="3" name="Picture 3" descr="Image result for not listen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 listen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4000" cy="698264"/>
                    </a:xfrm>
                    <a:prstGeom prst="rect">
                      <a:avLst/>
                    </a:prstGeom>
                    <a:noFill/>
                    <a:ln>
                      <a:noFill/>
                    </a:ln>
                  </pic:spPr>
                </pic:pic>
              </a:graphicData>
            </a:graphic>
          </wp:inline>
        </w:drawing>
      </w:r>
    </w:p>
    <w:p w:rsidR="003552E6" w:rsidRDefault="003552E6" w:rsidP="00A76570">
      <w:pPr>
        <w:pStyle w:val="ListParagraph"/>
        <w:spacing w:after="0"/>
        <w:rPr>
          <w:rFonts w:ascii="Comic Sans MS" w:hAnsi="Comic Sans MS"/>
          <w:lang w:val="en-CA"/>
        </w:rPr>
      </w:pPr>
    </w:p>
    <w:p w:rsidR="00EB72D8" w:rsidRDefault="00EB72D8" w:rsidP="00A76570">
      <w:pPr>
        <w:pStyle w:val="ListParagraph"/>
        <w:numPr>
          <w:ilvl w:val="0"/>
          <w:numId w:val="1"/>
        </w:numPr>
        <w:pBdr>
          <w:top w:val="single" w:sz="4" w:space="1" w:color="auto"/>
          <w:left w:val="single" w:sz="4" w:space="23" w:color="auto"/>
          <w:bottom w:val="single" w:sz="4" w:space="1" w:color="auto"/>
          <w:right w:val="single" w:sz="4" w:space="4" w:color="auto"/>
        </w:pBdr>
        <w:spacing w:after="0"/>
        <w:rPr>
          <w:rFonts w:ascii="Comic Sans MS" w:hAnsi="Comic Sans MS"/>
          <w:lang w:val="en-CA"/>
        </w:rPr>
      </w:pPr>
      <w:r>
        <w:rPr>
          <w:rFonts w:ascii="Comic Sans MS" w:hAnsi="Comic Sans MS"/>
          <w:lang w:val="en-CA"/>
        </w:rPr>
        <w:t>An honest moment…Are you in the habit of using any of these poor listening styles? Discuss.</w:t>
      </w: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A76570" w:rsidRPr="00A76570" w:rsidRDefault="00A76570" w:rsidP="00A76570">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3552E6" w:rsidRDefault="003552E6"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role does body language have in listening?</w:t>
      </w:r>
    </w:p>
    <w:p w:rsidR="003552E6" w:rsidRDefault="003552E6" w:rsidP="003552E6">
      <w:pPr>
        <w:pStyle w:val="ListParagraph"/>
        <w:spacing w:after="0"/>
        <w:rPr>
          <w:rFonts w:ascii="Comic Sans MS" w:hAnsi="Comic Sans MS"/>
          <w:lang w:val="en-CA"/>
        </w:rPr>
      </w:pPr>
    </w:p>
    <w:p w:rsidR="00A76570" w:rsidRDefault="00A7657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 xml:space="preserve">Discuss the 3 suggested tips for genuine listening. </w:t>
      </w:r>
    </w:p>
    <w:p w:rsidR="00A76570" w:rsidRPr="00A76570" w:rsidRDefault="00A76570" w:rsidP="00A76570">
      <w:pPr>
        <w:pStyle w:val="ListParagraph"/>
        <w:rPr>
          <w:rFonts w:ascii="Comic Sans MS" w:hAnsi="Comic Sans MS"/>
          <w:lang w:val="en-CA"/>
        </w:rPr>
      </w:pPr>
      <w:r>
        <w:rPr>
          <w:rFonts w:ascii="Comic Sans MS" w:hAnsi="Comic Sans MS"/>
          <w:noProof/>
        </w:rPr>
        <mc:AlternateContent>
          <mc:Choice Requires="wps">
            <w:drawing>
              <wp:anchor distT="0" distB="0" distL="114300" distR="114300" simplePos="0" relativeHeight="251659264" behindDoc="0" locked="0" layoutInCell="1" allowOverlap="1" wp14:anchorId="29B03501" wp14:editId="67EE1FA2">
                <wp:simplePos x="0" y="0"/>
                <wp:positionH relativeFrom="column">
                  <wp:posOffset>352424</wp:posOffset>
                </wp:positionH>
                <wp:positionV relativeFrom="paragraph">
                  <wp:posOffset>151765</wp:posOffset>
                </wp:positionV>
                <wp:extent cx="1000125" cy="1209675"/>
                <wp:effectExtent l="19050" t="38100" r="47625" b="66675"/>
                <wp:wrapNone/>
                <wp:docPr id="2" name="5-Point Star 2"/>
                <wp:cNvGraphicFramePr/>
                <a:graphic xmlns:a="http://schemas.openxmlformats.org/drawingml/2006/main">
                  <a:graphicData uri="http://schemas.microsoft.com/office/word/2010/wordprocessingShape">
                    <wps:wsp>
                      <wps:cNvSpPr/>
                      <wps:spPr>
                        <a:xfrm>
                          <a:off x="0" y="0"/>
                          <a:ext cx="1000125" cy="12096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62AC8" id="5-Point Star 2" o:spid="_x0000_s1026" style="position:absolute;margin-left:27.75pt;margin-top:11.95pt;width:78.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eeAIAAD4FAAAOAAAAZHJzL2Uyb0RvYy54bWysVE1P3DAQvVfqf7B8h3yIhbIii1YgqkoI&#10;ViwVZ+PYJJLjccfezW5/fcdONiBAPVS9JB7PzPPM8xtfXO46w7YKfQu24sVxzpmyEurWvlT85+PN&#10;0TfOfBC2FgasqvheeX65+PrlondzVUIDplbICMT6ee8q3oTg5lnmZaM64Y/BKUtODdiJQCa+ZDWK&#10;ntA7k5V5fpr1gLVDkMp72r0enHyR8LVWMtxr7VVgpuJUW0hfTN/n+M0WF2L+gsI1rRzLEP9QRSda&#10;S4dOUNciCLbB9gNU10oEDzocS+gy0LqVKvVA3RT5u27WjXAq9ULkeDfR5P8frLzbrpC1dcVLzqzo&#10;6IpmRytobWDrIJCVkaHe+TkFrt0KR8vTMra709jFPzXCdonV/cSq2gUmabPI87woZ5xJ8hVlfn56&#10;Nouo2Wu6Qx++K+hYXFScBIOzRKfY3vowxB5iKDHWM1SQVmFvVCzC2AelqRc6s0zZSUXqyiDbCrp/&#10;IaWyoRhcjajVsD2j+pIQqKApI5WXACOybo2ZsEeAqNCP2EOtY3xMVUmEU3L+t8KG5CkjnQw2TMld&#10;awE/AzDU1XjyEH8gaaAmsvQM9Z5uGmEYAe/kTUtk3wofVgJJ8zQdNMfhnj7aQF9xGFecNYC/P9uP&#10;8SRF8nLW0wzRzf3aCFScmR+WRHpenJzEoUvGyeysJAPfep7feuymuwK6poJeDCfTMsYHc1hqhO6J&#10;xn0ZTyWXsJLOrrgMeDCuwjDb9GBItVymMBo0J8KtXTsZwSOrUUuPuyeBblRcILHewWHexPyd7obY&#10;mGlhuQmg2yTKV15HvmlIk3DGByW+Am/tFPX67C3+AAAA//8DAFBLAwQUAAYACAAAACEAbOUuvuAA&#10;AAAJAQAADwAAAGRycy9kb3ducmV2LnhtbEyPzU7DMBCE70i8g7VI3KjTpAkQ4lRQCdELoP5wd5PF&#10;CcTrKHbbwNOzPZXbjmY0+00xH20nDjj41pGC6SQCgVS5uiWjYLt5vrkD4YOmWneOUMEPepiXlxeF&#10;zmt3pBUe1sEILiGfawVNCH0upa8atNpPXI/E3qcbrA4sByPrQR+53HYyjqJMWt0Sf2h0j4sGq+/1&#10;3ipYfL1tjAmvv7cv7x9P21W2rLLEKXV9NT4+gAg4hnMYTviMDiUz7dyeai86BWmaclJBnNyDYD+e&#10;JrxtdzpmM5BlIf8vKP8AAAD//wMAUEsBAi0AFAAGAAgAAAAhALaDOJL+AAAA4QEAABMAAAAAAAAA&#10;AAAAAAAAAAAAAFtDb250ZW50X1R5cGVzXS54bWxQSwECLQAUAAYACAAAACEAOP0h/9YAAACUAQAA&#10;CwAAAAAAAAAAAAAAAAAvAQAAX3JlbHMvLnJlbHNQSwECLQAUAAYACAAAACEA2VNY3ngCAAA+BQAA&#10;DgAAAAAAAAAAAAAAAAAuAgAAZHJzL2Uyb0RvYy54bWxQSwECLQAUAAYACAAAACEAbOUuvuAAAAAJ&#10;AQAADwAAAAAAAAAAAAAAAADSBAAAZHJzL2Rvd25yZXYueG1sUEsFBgAAAAAEAAQA8wAAAN8FAAAA&#10;AA==&#10;" path="m1,462054r382015,3l500063,,618109,462057r382015,-3l691066,747617r118051,462055l500063,924103,191008,1209672,309059,747617,1,462054xe" fillcolor="#5b9bd5 [3204]" strokecolor="#1f4d78 [1604]" strokeweight="1pt">
                <v:stroke joinstyle="miter"/>
                <v:path arrowok="t" o:connecttype="custom" o:connectlocs="1,462054;382016,462057;500063,0;618109,462057;1000124,462054;691066,747617;809117,1209672;500063,924103;191008,1209672;309059,747617;1,462054" o:connectangles="0,0,0,0,0,0,0,0,0,0,0"/>
              </v:shape>
            </w:pict>
          </mc:Fallback>
        </mc:AlternateContent>
      </w: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ONE:</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TIP TWO:</w:t>
      </w:r>
    </w:p>
    <w:p w:rsidR="00A76570" w:rsidRDefault="00A76570" w:rsidP="00A76570">
      <w:pPr>
        <w:pStyle w:val="ListParagraph"/>
        <w:spacing w:after="0"/>
        <w:ind w:left="2160"/>
        <w:rPr>
          <w:rFonts w:ascii="Comic Sans MS" w:hAnsi="Comic Sans MS"/>
          <w:lang w:val="en-CA"/>
        </w:rPr>
      </w:pPr>
    </w:p>
    <w:p w:rsidR="00A76570" w:rsidRDefault="00A76570" w:rsidP="00A76570">
      <w:pPr>
        <w:pStyle w:val="ListParagraph"/>
        <w:spacing w:after="0"/>
        <w:ind w:left="2160"/>
        <w:rPr>
          <w:rFonts w:ascii="Comic Sans MS" w:hAnsi="Comic Sans MS"/>
          <w:lang w:val="en-CA"/>
        </w:rPr>
      </w:pPr>
      <w:r>
        <w:rPr>
          <w:rFonts w:ascii="Comic Sans MS" w:hAnsi="Comic Sans MS"/>
          <w:lang w:val="en-CA"/>
        </w:rPr>
        <w:t>TIO THREE:</w:t>
      </w:r>
    </w:p>
    <w:p w:rsidR="003552E6" w:rsidRPr="00D01BF0" w:rsidRDefault="003552E6" w:rsidP="00D01BF0">
      <w:pPr>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Do you utilize any of these genuine listening tips? Discuss.</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EB72D8" w:rsidRDefault="00EB72D8" w:rsidP="00EB72D8">
      <w:pPr>
        <w:pStyle w:val="ListParagraph"/>
        <w:numPr>
          <w:ilvl w:val="0"/>
          <w:numId w:val="1"/>
        </w:numPr>
        <w:spacing w:after="0"/>
        <w:rPr>
          <w:rFonts w:ascii="Comic Sans MS" w:hAnsi="Comic Sans MS"/>
          <w:lang w:val="en-CA"/>
        </w:rPr>
      </w:pPr>
      <w:r>
        <w:rPr>
          <w:rFonts w:ascii="Comic Sans MS" w:hAnsi="Comic Sans MS"/>
          <w:lang w:val="en-CA"/>
        </w:rPr>
        <w:t>What is the idea of mirroring phrases?</w:t>
      </w:r>
    </w:p>
    <w:p w:rsidR="003552E6" w:rsidRDefault="00D01BF0" w:rsidP="003552E6">
      <w:pPr>
        <w:pStyle w:val="ListParagraph"/>
        <w:spacing w:after="0"/>
        <w:rPr>
          <w:rFonts w:ascii="Comic Sans MS" w:hAnsi="Comic Sans MS"/>
          <w:lang w:val="en-CA"/>
        </w:rPr>
      </w:pPr>
      <w:r>
        <w:rPr>
          <w:noProof/>
        </w:rPr>
        <w:drawing>
          <wp:inline distT="0" distB="0" distL="0" distR="0" wp14:anchorId="054879D3" wp14:editId="7ED9A06E">
            <wp:extent cx="1866900" cy="2447925"/>
            <wp:effectExtent l="0" t="0" r="0" b="9525"/>
            <wp:docPr id="8" name="Picture 8" descr="Image result for mirr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irror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2447925"/>
                    </a:xfrm>
                    <a:prstGeom prst="rect">
                      <a:avLst/>
                    </a:prstGeom>
                    <a:noFill/>
                    <a:ln>
                      <a:noFill/>
                    </a:ln>
                  </pic:spPr>
                </pic:pic>
              </a:graphicData>
            </a:graphic>
          </wp:inline>
        </w:drawing>
      </w: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The last step in conflict resolution is making sure that YOUR needs are met, too. What do you need to remember about the “Then Seek to Be Understood” part?</w:t>
      </w:r>
    </w:p>
    <w:p w:rsidR="003552E6" w:rsidRDefault="003552E6"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D01BF0" w:rsidRPr="00D01BF0" w:rsidRDefault="00D01BF0" w:rsidP="00D01BF0">
      <w:pPr>
        <w:spacing w:after="0"/>
        <w:rPr>
          <w:rFonts w:ascii="Comic Sans MS" w:hAnsi="Comic Sans MS"/>
          <w:lang w:val="en-CA"/>
        </w:rPr>
      </w:pPr>
    </w:p>
    <w:p w:rsidR="00D01BF0" w:rsidRDefault="00D01BF0" w:rsidP="003552E6">
      <w:pPr>
        <w:pStyle w:val="ListParagraph"/>
        <w:spacing w:after="0"/>
        <w:rPr>
          <w:rFonts w:ascii="Comic Sans MS" w:hAnsi="Comic Sans MS"/>
          <w:lang w:val="en-CA"/>
        </w:rPr>
      </w:pPr>
    </w:p>
    <w:p w:rsidR="003552E6" w:rsidRDefault="003552E6" w:rsidP="00EB72D8">
      <w:pPr>
        <w:pStyle w:val="ListParagraph"/>
        <w:numPr>
          <w:ilvl w:val="0"/>
          <w:numId w:val="1"/>
        </w:numPr>
        <w:spacing w:after="0"/>
        <w:rPr>
          <w:rFonts w:ascii="Comic Sans MS" w:hAnsi="Comic Sans MS"/>
          <w:lang w:val="en-CA"/>
        </w:rPr>
      </w:pPr>
      <w:r>
        <w:rPr>
          <w:rFonts w:ascii="Comic Sans MS" w:hAnsi="Comic Sans MS"/>
          <w:lang w:val="en-CA"/>
        </w:rPr>
        <w:t>What, if anything, will you do differently with your listening or your conflict resolution because of this learning?</w:t>
      </w:r>
    </w:p>
    <w:p w:rsidR="00EB72D8" w:rsidRPr="00EB72D8" w:rsidRDefault="00EB72D8" w:rsidP="00EB72D8">
      <w:pPr>
        <w:spacing w:after="0"/>
        <w:rPr>
          <w:rFonts w:ascii="Comic Sans MS" w:hAnsi="Comic Sans MS"/>
          <w:lang w:val="en-CA"/>
        </w:rPr>
      </w:pPr>
    </w:p>
    <w:sectPr w:rsidR="00EB72D8" w:rsidRPr="00EB72D8" w:rsidSect="00CF60AD">
      <w:head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0AD" w:rsidRDefault="00CF60AD" w:rsidP="00CF60AD">
      <w:pPr>
        <w:spacing w:after="0" w:line="240" w:lineRule="auto"/>
      </w:pPr>
      <w:r>
        <w:separator/>
      </w:r>
    </w:p>
  </w:endnote>
  <w:endnote w:type="continuationSeparator" w:id="0">
    <w:p w:rsidR="00CF60AD" w:rsidRDefault="00CF60AD" w:rsidP="00C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0AD" w:rsidRDefault="00CF60AD" w:rsidP="00CF60AD">
      <w:pPr>
        <w:spacing w:after="0" w:line="240" w:lineRule="auto"/>
      </w:pPr>
      <w:r>
        <w:separator/>
      </w:r>
    </w:p>
  </w:footnote>
  <w:footnote w:type="continuationSeparator" w:id="0">
    <w:p w:rsidR="00CF60AD" w:rsidRDefault="00CF60AD" w:rsidP="00CF6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AD" w:rsidRDefault="00CF60AD">
    <w:pPr>
      <w:pStyle w:val="Header"/>
      <w:rPr>
        <w:lang w:val="en-CA"/>
      </w:rPr>
    </w:pPr>
    <w:r>
      <w:rPr>
        <w:lang w:val="en-CA"/>
      </w:rPr>
      <w:t>NAME__________________________________________</w:t>
    </w:r>
    <w:r>
      <w:rPr>
        <w:lang w:val="en-CA"/>
      </w:rPr>
      <w:tab/>
      <w:t>E. Byrne</w:t>
    </w:r>
  </w:p>
  <w:p w:rsidR="00CF60AD" w:rsidRPr="00CF60AD" w:rsidRDefault="00CF60AD" w:rsidP="00CF60AD">
    <w:pPr>
      <w:pStyle w:val="Header"/>
      <w:pBdr>
        <w:bottom w:val="single" w:sz="4" w:space="1" w:color="auto"/>
      </w:pBdr>
      <w:rPr>
        <w:lang w:val="en-CA"/>
      </w:rPr>
    </w:pPr>
    <w:r>
      <w:rPr>
        <w:lang w:val="en-CA"/>
      </w:rPr>
      <w:t>DATE_______________</w:t>
    </w:r>
    <w:r w:rsidR="00DB3696">
      <w:rPr>
        <w:lang w:val="en-CA"/>
      </w:rPr>
      <w:t>____________BLOCK__________</w:t>
    </w:r>
    <w:r w:rsidR="00DB3696">
      <w:rPr>
        <w:lang w:val="en-CA"/>
      </w:rPr>
      <w:tab/>
      <w:t>20</w:t>
    </w:r>
    <w:r w:rsidR="006337FE">
      <w:rPr>
        <w:lang w:val="en-C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7E54"/>
    <w:multiLevelType w:val="hybridMultilevel"/>
    <w:tmpl w:val="8862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336"/>
    <w:rsid w:val="0001044C"/>
    <w:rsid w:val="003552E6"/>
    <w:rsid w:val="003D1F9F"/>
    <w:rsid w:val="00532336"/>
    <w:rsid w:val="005C6651"/>
    <w:rsid w:val="006337FE"/>
    <w:rsid w:val="0069796B"/>
    <w:rsid w:val="00A3085B"/>
    <w:rsid w:val="00A76570"/>
    <w:rsid w:val="00B945E3"/>
    <w:rsid w:val="00BB1C25"/>
    <w:rsid w:val="00CF60AD"/>
    <w:rsid w:val="00D01BF0"/>
    <w:rsid w:val="00DB3696"/>
    <w:rsid w:val="00DC5AB3"/>
    <w:rsid w:val="00E55AA4"/>
    <w:rsid w:val="00EB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D6D5"/>
  <w15:chartTrackingRefBased/>
  <w15:docId w15:val="{8E760425-1745-4D48-BF1D-FF1346DE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AD"/>
    <w:rPr>
      <w:color w:val="0563C1" w:themeColor="hyperlink"/>
      <w:u w:val="single"/>
    </w:rPr>
  </w:style>
  <w:style w:type="paragraph" w:styleId="Header">
    <w:name w:val="header"/>
    <w:basedOn w:val="Normal"/>
    <w:link w:val="HeaderChar"/>
    <w:uiPriority w:val="99"/>
    <w:unhideWhenUsed/>
    <w:rsid w:val="00CF6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AD"/>
  </w:style>
  <w:style w:type="paragraph" w:styleId="Footer">
    <w:name w:val="footer"/>
    <w:basedOn w:val="Normal"/>
    <w:link w:val="FooterChar"/>
    <w:uiPriority w:val="99"/>
    <w:unhideWhenUsed/>
    <w:rsid w:val="00CF6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AD"/>
  </w:style>
  <w:style w:type="paragraph" w:styleId="ListParagraph">
    <w:name w:val="List Paragraph"/>
    <w:basedOn w:val="Normal"/>
    <w:uiPriority w:val="34"/>
    <w:qFormat/>
    <w:rsid w:val="00EB72D8"/>
    <w:pPr>
      <w:ind w:left="720"/>
      <w:contextualSpacing/>
    </w:pPr>
  </w:style>
  <w:style w:type="paragraph" w:styleId="BalloonText">
    <w:name w:val="Balloon Text"/>
    <w:basedOn w:val="Normal"/>
    <w:link w:val="BalloonTextChar"/>
    <w:uiPriority w:val="99"/>
    <w:semiHidden/>
    <w:unhideWhenUsed/>
    <w:rsid w:val="00E55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AA4"/>
    <w:rPr>
      <w:rFonts w:ascii="Segoe UI" w:hAnsi="Segoe UI" w:cs="Segoe UI"/>
      <w:sz w:val="18"/>
      <w:szCs w:val="18"/>
    </w:rPr>
  </w:style>
  <w:style w:type="character" w:styleId="FollowedHyperlink">
    <w:name w:val="FollowedHyperlink"/>
    <w:basedOn w:val="DefaultParagraphFont"/>
    <w:uiPriority w:val="99"/>
    <w:semiHidden/>
    <w:unhideWhenUsed/>
    <w:rsid w:val="0001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55nA8fQ9I"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d.com/talks/julian_treasure_5_ways_to_listen_better?language=gu"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A51CB-67E7-44B9-9CB9-9B1B6A61028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1FA4E685-4A24-4A3E-BCBC-9718C2E93351}">
      <dgm:prSet phldrT="[Text]"/>
      <dgm:spPr/>
      <dgm:t>
        <a:bodyPr/>
        <a:lstStyle/>
        <a:p>
          <a:r>
            <a:rPr lang="en-US"/>
            <a:t>Active Listening Skills</a:t>
          </a:r>
        </a:p>
      </dgm:t>
    </dgm:pt>
    <dgm:pt modelId="{2F6D474A-B817-4D1B-A1B5-AEBE1D5A7D6E}" type="parTrans" cxnId="{15D29824-43F9-47AA-897D-20A1111D4ADA}">
      <dgm:prSet/>
      <dgm:spPr/>
      <dgm:t>
        <a:bodyPr/>
        <a:lstStyle/>
        <a:p>
          <a:endParaRPr lang="en-US"/>
        </a:p>
      </dgm:t>
    </dgm:pt>
    <dgm:pt modelId="{A57858E8-747A-4C7E-91EE-4CF86A74CB48}" type="sibTrans" cxnId="{15D29824-43F9-47AA-897D-20A1111D4ADA}">
      <dgm:prSet/>
      <dgm:spPr/>
      <dgm:t>
        <a:bodyPr/>
        <a:lstStyle/>
        <a:p>
          <a:endParaRPr lang="en-US"/>
        </a:p>
      </dgm:t>
    </dgm:pt>
    <dgm:pt modelId="{EAC1829D-82D9-466F-A021-05030370E3B8}">
      <dgm:prSet phldrT="[Text]" custT="1"/>
      <dgm:spPr>
        <a:solidFill>
          <a:schemeClr val="bg2"/>
        </a:solidFill>
      </dgm:spPr>
      <dgm:t>
        <a:bodyPr/>
        <a:lstStyle/>
        <a:p>
          <a:r>
            <a:rPr lang="en-US" sz="800"/>
            <a:t>1.</a:t>
          </a:r>
        </a:p>
      </dgm:t>
    </dgm:pt>
    <dgm:pt modelId="{B8068D4E-23D3-4466-A82C-A800AC06E6D8}" type="parTrans" cxnId="{B74D28EE-C312-4137-A8B2-099F26C1FCF8}">
      <dgm:prSet/>
      <dgm:spPr/>
      <dgm:t>
        <a:bodyPr/>
        <a:lstStyle/>
        <a:p>
          <a:endParaRPr lang="en-US"/>
        </a:p>
      </dgm:t>
    </dgm:pt>
    <dgm:pt modelId="{E6D49B6C-7BD6-46E9-89B4-E2E9FD3059D2}" type="sibTrans" cxnId="{B74D28EE-C312-4137-A8B2-099F26C1FCF8}">
      <dgm:prSet/>
      <dgm:spPr/>
      <dgm:t>
        <a:bodyPr/>
        <a:lstStyle/>
        <a:p>
          <a:endParaRPr lang="en-US"/>
        </a:p>
      </dgm:t>
    </dgm:pt>
    <dgm:pt modelId="{BF6628C0-D06F-4945-825C-52694E35F772}">
      <dgm:prSet phldrT="[Text]" custT="1"/>
      <dgm:spPr>
        <a:solidFill>
          <a:schemeClr val="bg2"/>
        </a:solidFill>
      </dgm:spPr>
      <dgm:t>
        <a:bodyPr/>
        <a:lstStyle/>
        <a:p>
          <a:r>
            <a:rPr lang="en-US" sz="800"/>
            <a:t>2.</a:t>
          </a:r>
        </a:p>
      </dgm:t>
    </dgm:pt>
    <dgm:pt modelId="{16E73A90-7ECF-4653-9219-58CF1FB4A10C}" type="parTrans" cxnId="{D4307798-A32A-495C-BE0D-38A400A77DA9}">
      <dgm:prSet/>
      <dgm:spPr/>
      <dgm:t>
        <a:bodyPr/>
        <a:lstStyle/>
        <a:p>
          <a:endParaRPr lang="en-US"/>
        </a:p>
      </dgm:t>
    </dgm:pt>
    <dgm:pt modelId="{E488578D-1AAF-4A74-A50B-D8229B46133B}" type="sibTrans" cxnId="{D4307798-A32A-495C-BE0D-38A400A77DA9}">
      <dgm:prSet/>
      <dgm:spPr/>
      <dgm:t>
        <a:bodyPr/>
        <a:lstStyle/>
        <a:p>
          <a:endParaRPr lang="en-US"/>
        </a:p>
      </dgm:t>
    </dgm:pt>
    <dgm:pt modelId="{0B381D16-F635-4044-BFE5-A66BE61DCF91}">
      <dgm:prSet phldrT="[Text]" custT="1"/>
      <dgm:spPr>
        <a:solidFill>
          <a:schemeClr val="bg2"/>
        </a:solidFill>
      </dgm:spPr>
      <dgm:t>
        <a:bodyPr/>
        <a:lstStyle/>
        <a:p>
          <a:r>
            <a:rPr lang="en-US" sz="800"/>
            <a:t>3.</a:t>
          </a:r>
        </a:p>
      </dgm:t>
    </dgm:pt>
    <dgm:pt modelId="{95DF62B0-74F7-4F1F-B1A0-8374C3ABEE51}" type="parTrans" cxnId="{2C74A245-518D-493D-8CEF-3E22B1786D63}">
      <dgm:prSet/>
      <dgm:spPr/>
      <dgm:t>
        <a:bodyPr/>
        <a:lstStyle/>
        <a:p>
          <a:endParaRPr lang="en-US"/>
        </a:p>
      </dgm:t>
    </dgm:pt>
    <dgm:pt modelId="{A27F4263-2AAC-47EB-B7A0-9AB93517C811}" type="sibTrans" cxnId="{2C74A245-518D-493D-8CEF-3E22B1786D63}">
      <dgm:prSet/>
      <dgm:spPr/>
      <dgm:t>
        <a:bodyPr/>
        <a:lstStyle/>
        <a:p>
          <a:endParaRPr lang="en-US"/>
        </a:p>
      </dgm:t>
    </dgm:pt>
    <dgm:pt modelId="{AA079121-8A8C-4546-AA32-0CDDB2F8DCB3}">
      <dgm:prSet phldrT="[Text]" custT="1"/>
      <dgm:spPr>
        <a:solidFill>
          <a:schemeClr val="bg2"/>
        </a:solidFill>
      </dgm:spPr>
      <dgm:t>
        <a:bodyPr/>
        <a:lstStyle/>
        <a:p>
          <a:r>
            <a:rPr lang="en-US" sz="800"/>
            <a:t>4.</a:t>
          </a:r>
        </a:p>
      </dgm:t>
    </dgm:pt>
    <dgm:pt modelId="{BC2D232B-D529-4AED-98DF-8C423D5153F7}" type="parTrans" cxnId="{947B7539-6BB6-4695-9666-4888B53584F0}">
      <dgm:prSet/>
      <dgm:spPr/>
      <dgm:t>
        <a:bodyPr/>
        <a:lstStyle/>
        <a:p>
          <a:endParaRPr lang="en-US"/>
        </a:p>
      </dgm:t>
    </dgm:pt>
    <dgm:pt modelId="{CF20EEFB-6ED2-45D0-A1D7-9085B5C17B80}" type="sibTrans" cxnId="{947B7539-6BB6-4695-9666-4888B53584F0}">
      <dgm:prSet/>
      <dgm:spPr/>
      <dgm:t>
        <a:bodyPr/>
        <a:lstStyle/>
        <a:p>
          <a:endParaRPr lang="en-US"/>
        </a:p>
      </dgm:t>
    </dgm:pt>
    <dgm:pt modelId="{8C9BD675-3739-4AF0-8E3D-A11B7D99B250}">
      <dgm:prSet phldrT="[Text]" phldr="1"/>
      <dgm:spPr/>
      <dgm:t>
        <a:bodyPr/>
        <a:lstStyle/>
        <a:p>
          <a:endParaRPr lang="en-US"/>
        </a:p>
      </dgm:t>
    </dgm:pt>
    <dgm:pt modelId="{0E296E74-6C1D-4E75-BFE8-F271DC939098}" type="parTrans" cxnId="{F54EE44A-31F7-46A1-9248-6F09E03C4A1E}">
      <dgm:prSet/>
      <dgm:spPr/>
      <dgm:t>
        <a:bodyPr/>
        <a:lstStyle/>
        <a:p>
          <a:endParaRPr lang="en-US"/>
        </a:p>
      </dgm:t>
    </dgm:pt>
    <dgm:pt modelId="{B98D6AE1-47A7-4B82-91DC-60DCB5FB8E57}" type="sibTrans" cxnId="{F54EE44A-31F7-46A1-9248-6F09E03C4A1E}">
      <dgm:prSet/>
      <dgm:spPr/>
      <dgm:t>
        <a:bodyPr/>
        <a:lstStyle/>
        <a:p>
          <a:endParaRPr lang="en-US"/>
        </a:p>
      </dgm:t>
    </dgm:pt>
    <dgm:pt modelId="{299690A3-73FE-4756-9BAA-BB053CFCEB48}">
      <dgm:prSet phldrT="[Text]" custT="1"/>
      <dgm:spPr>
        <a:solidFill>
          <a:schemeClr val="bg2"/>
        </a:solidFill>
      </dgm:spPr>
      <dgm:t>
        <a:bodyPr/>
        <a:lstStyle/>
        <a:p>
          <a:r>
            <a:rPr lang="en-US" sz="800"/>
            <a:t>5,</a:t>
          </a:r>
        </a:p>
      </dgm:t>
    </dgm:pt>
    <dgm:pt modelId="{5713E3B2-6CA1-49CC-B88E-4298E2C6ED49}" type="parTrans" cxnId="{916AB5C5-FF2D-4972-87F0-F8A2941BE966}">
      <dgm:prSet/>
      <dgm:spPr/>
      <dgm:t>
        <a:bodyPr/>
        <a:lstStyle/>
        <a:p>
          <a:endParaRPr lang="en-US"/>
        </a:p>
      </dgm:t>
    </dgm:pt>
    <dgm:pt modelId="{200D8044-93FB-4D07-B596-FFB03993ACCB}" type="sibTrans" cxnId="{916AB5C5-FF2D-4972-87F0-F8A2941BE966}">
      <dgm:prSet/>
      <dgm:spPr/>
      <dgm:t>
        <a:bodyPr/>
        <a:lstStyle/>
        <a:p>
          <a:endParaRPr lang="en-US"/>
        </a:p>
      </dgm:t>
    </dgm:pt>
    <dgm:pt modelId="{1AD0EC09-88EC-42E5-BD06-6E6EE7A141B2}" type="pres">
      <dgm:prSet presAssocID="{925A51CB-67E7-44B9-9CB9-9B1B6A61028A}" presName="cycle" presStyleCnt="0">
        <dgm:presLayoutVars>
          <dgm:chMax val="1"/>
          <dgm:dir/>
          <dgm:animLvl val="ctr"/>
          <dgm:resizeHandles val="exact"/>
        </dgm:presLayoutVars>
      </dgm:prSet>
      <dgm:spPr/>
    </dgm:pt>
    <dgm:pt modelId="{64F087B6-45BF-46F0-B493-A1FAC5B6299B}" type="pres">
      <dgm:prSet presAssocID="{1FA4E685-4A24-4A3E-BCBC-9718C2E93351}" presName="centerShape" presStyleLbl="node0" presStyleIdx="0" presStyleCnt="1"/>
      <dgm:spPr/>
    </dgm:pt>
    <dgm:pt modelId="{608B4E5D-A4DB-4191-BDF0-FF3D315B486C}" type="pres">
      <dgm:prSet presAssocID="{B8068D4E-23D3-4466-A82C-A800AC06E6D8}" presName="Name9" presStyleLbl="parChTrans1D2" presStyleIdx="0" presStyleCnt="5"/>
      <dgm:spPr/>
    </dgm:pt>
    <dgm:pt modelId="{26085F5A-A80E-4113-AFC0-035B6240997C}" type="pres">
      <dgm:prSet presAssocID="{B8068D4E-23D3-4466-A82C-A800AC06E6D8}" presName="connTx" presStyleLbl="parChTrans1D2" presStyleIdx="0" presStyleCnt="5"/>
      <dgm:spPr/>
    </dgm:pt>
    <dgm:pt modelId="{2F077118-8CF5-4F52-AF3A-800DD9E328A1}" type="pres">
      <dgm:prSet presAssocID="{EAC1829D-82D9-466F-A021-05030370E3B8}" presName="node" presStyleLbl="node1" presStyleIdx="0" presStyleCnt="5" custRadScaleRad="100172" custRadScaleInc="-4830">
        <dgm:presLayoutVars>
          <dgm:bulletEnabled val="1"/>
        </dgm:presLayoutVars>
      </dgm:prSet>
      <dgm:spPr/>
    </dgm:pt>
    <dgm:pt modelId="{E3009994-3A14-46BA-A770-65566A6EF864}" type="pres">
      <dgm:prSet presAssocID="{16E73A90-7ECF-4653-9219-58CF1FB4A10C}" presName="Name9" presStyleLbl="parChTrans1D2" presStyleIdx="1" presStyleCnt="5"/>
      <dgm:spPr/>
    </dgm:pt>
    <dgm:pt modelId="{990331E3-3784-4CF3-A167-91203B42806A}" type="pres">
      <dgm:prSet presAssocID="{16E73A90-7ECF-4653-9219-58CF1FB4A10C}" presName="connTx" presStyleLbl="parChTrans1D2" presStyleIdx="1" presStyleCnt="5"/>
      <dgm:spPr/>
    </dgm:pt>
    <dgm:pt modelId="{6AC6168F-A1EE-4118-BE1D-4B674891ACA7}" type="pres">
      <dgm:prSet presAssocID="{BF6628C0-D06F-4945-825C-52694E35F772}" presName="node" presStyleLbl="node1" presStyleIdx="1" presStyleCnt="5">
        <dgm:presLayoutVars>
          <dgm:bulletEnabled val="1"/>
        </dgm:presLayoutVars>
      </dgm:prSet>
      <dgm:spPr/>
    </dgm:pt>
    <dgm:pt modelId="{E2B925D3-368A-47F2-9871-DE53F4191A0F}" type="pres">
      <dgm:prSet presAssocID="{95DF62B0-74F7-4F1F-B1A0-8374C3ABEE51}" presName="Name9" presStyleLbl="parChTrans1D2" presStyleIdx="2" presStyleCnt="5"/>
      <dgm:spPr/>
    </dgm:pt>
    <dgm:pt modelId="{6AF1CFA7-C742-49C8-B93D-007224149ED6}" type="pres">
      <dgm:prSet presAssocID="{95DF62B0-74F7-4F1F-B1A0-8374C3ABEE51}" presName="connTx" presStyleLbl="parChTrans1D2" presStyleIdx="2" presStyleCnt="5"/>
      <dgm:spPr/>
    </dgm:pt>
    <dgm:pt modelId="{9373EEC8-484F-4766-8DE0-8F963CF30DD5}" type="pres">
      <dgm:prSet presAssocID="{0B381D16-F635-4044-BFE5-A66BE61DCF91}" presName="node" presStyleLbl="node1" presStyleIdx="2" presStyleCnt="5">
        <dgm:presLayoutVars>
          <dgm:bulletEnabled val="1"/>
        </dgm:presLayoutVars>
      </dgm:prSet>
      <dgm:spPr/>
    </dgm:pt>
    <dgm:pt modelId="{042421F1-15A5-4790-A899-A23FAA089808}" type="pres">
      <dgm:prSet presAssocID="{BC2D232B-D529-4AED-98DF-8C423D5153F7}" presName="Name9" presStyleLbl="parChTrans1D2" presStyleIdx="3" presStyleCnt="5"/>
      <dgm:spPr/>
    </dgm:pt>
    <dgm:pt modelId="{BCE6FDF7-5913-4A04-8782-A7DA917CEF6D}" type="pres">
      <dgm:prSet presAssocID="{BC2D232B-D529-4AED-98DF-8C423D5153F7}" presName="connTx" presStyleLbl="parChTrans1D2" presStyleIdx="3" presStyleCnt="5"/>
      <dgm:spPr/>
    </dgm:pt>
    <dgm:pt modelId="{2E292927-9374-4BD4-A6FA-3F688CA10210}" type="pres">
      <dgm:prSet presAssocID="{AA079121-8A8C-4546-AA32-0CDDB2F8DCB3}" presName="node" presStyleLbl="node1" presStyleIdx="3" presStyleCnt="5">
        <dgm:presLayoutVars>
          <dgm:bulletEnabled val="1"/>
        </dgm:presLayoutVars>
      </dgm:prSet>
      <dgm:spPr/>
    </dgm:pt>
    <dgm:pt modelId="{E9A1394F-FD15-4C4E-8962-44878685F061}" type="pres">
      <dgm:prSet presAssocID="{5713E3B2-6CA1-49CC-B88E-4298E2C6ED49}" presName="Name9" presStyleLbl="parChTrans1D2" presStyleIdx="4" presStyleCnt="5"/>
      <dgm:spPr/>
    </dgm:pt>
    <dgm:pt modelId="{4076F744-7A3A-461C-91BF-8AC2ED905D79}" type="pres">
      <dgm:prSet presAssocID="{5713E3B2-6CA1-49CC-B88E-4298E2C6ED49}" presName="connTx" presStyleLbl="parChTrans1D2" presStyleIdx="4" presStyleCnt="5"/>
      <dgm:spPr/>
    </dgm:pt>
    <dgm:pt modelId="{3FDD8E4C-492D-4B4D-9822-650D37AE8575}" type="pres">
      <dgm:prSet presAssocID="{299690A3-73FE-4756-9BAA-BB053CFCEB48}" presName="node" presStyleLbl="node1" presStyleIdx="4" presStyleCnt="5" custRadScaleRad="100379" custRadScaleInc="-2091">
        <dgm:presLayoutVars>
          <dgm:bulletEnabled val="1"/>
        </dgm:presLayoutVars>
      </dgm:prSet>
      <dgm:spPr/>
    </dgm:pt>
  </dgm:ptLst>
  <dgm:cxnLst>
    <dgm:cxn modelId="{BBE2B30A-562C-40E1-91CE-94523DAD2F60}" type="presOf" srcId="{B8068D4E-23D3-4466-A82C-A800AC06E6D8}" destId="{608B4E5D-A4DB-4191-BDF0-FF3D315B486C}" srcOrd="0" destOrd="0" presId="urn:microsoft.com/office/officeart/2005/8/layout/radial1"/>
    <dgm:cxn modelId="{8C65580F-BBD4-4A6B-8DBF-444F419E466A}" type="presOf" srcId="{16E73A90-7ECF-4653-9219-58CF1FB4A10C}" destId="{E3009994-3A14-46BA-A770-65566A6EF864}" srcOrd="0" destOrd="0" presId="urn:microsoft.com/office/officeart/2005/8/layout/radial1"/>
    <dgm:cxn modelId="{F234BC0F-04ED-47ED-9E7E-F7BBC18BF8E1}" type="presOf" srcId="{1FA4E685-4A24-4A3E-BCBC-9718C2E93351}" destId="{64F087B6-45BF-46F0-B493-A1FAC5B6299B}" srcOrd="0" destOrd="0" presId="urn:microsoft.com/office/officeart/2005/8/layout/radial1"/>
    <dgm:cxn modelId="{15D29824-43F9-47AA-897D-20A1111D4ADA}" srcId="{925A51CB-67E7-44B9-9CB9-9B1B6A61028A}" destId="{1FA4E685-4A24-4A3E-BCBC-9718C2E93351}" srcOrd="0" destOrd="0" parTransId="{2F6D474A-B817-4D1B-A1B5-AEBE1D5A7D6E}" sibTransId="{A57858E8-747A-4C7E-91EE-4CF86A74CB48}"/>
    <dgm:cxn modelId="{BC206A2F-5918-4890-BC29-DDA9FAFB4BFD}" type="presOf" srcId="{BC2D232B-D529-4AED-98DF-8C423D5153F7}" destId="{BCE6FDF7-5913-4A04-8782-A7DA917CEF6D}" srcOrd="1" destOrd="0" presId="urn:microsoft.com/office/officeart/2005/8/layout/radial1"/>
    <dgm:cxn modelId="{F70C1B35-81DB-4FC9-BA2C-2E923F988221}" type="presOf" srcId="{5713E3B2-6CA1-49CC-B88E-4298E2C6ED49}" destId="{4076F744-7A3A-461C-91BF-8AC2ED905D79}" srcOrd="1" destOrd="0" presId="urn:microsoft.com/office/officeart/2005/8/layout/radial1"/>
    <dgm:cxn modelId="{947B7539-6BB6-4695-9666-4888B53584F0}" srcId="{1FA4E685-4A24-4A3E-BCBC-9718C2E93351}" destId="{AA079121-8A8C-4546-AA32-0CDDB2F8DCB3}" srcOrd="3" destOrd="0" parTransId="{BC2D232B-D529-4AED-98DF-8C423D5153F7}" sibTransId="{CF20EEFB-6ED2-45D0-A1D7-9085B5C17B80}"/>
    <dgm:cxn modelId="{D37DB639-731F-457F-8642-3C4FA6FF306E}" type="presOf" srcId="{95DF62B0-74F7-4F1F-B1A0-8374C3ABEE51}" destId="{6AF1CFA7-C742-49C8-B93D-007224149ED6}" srcOrd="1" destOrd="0" presId="urn:microsoft.com/office/officeart/2005/8/layout/radial1"/>
    <dgm:cxn modelId="{F077B75B-1A6F-499C-928F-FCC1BDBE2B7E}" type="presOf" srcId="{BF6628C0-D06F-4945-825C-52694E35F772}" destId="{6AC6168F-A1EE-4118-BE1D-4B674891ACA7}" srcOrd="0" destOrd="0" presId="urn:microsoft.com/office/officeart/2005/8/layout/radial1"/>
    <dgm:cxn modelId="{C1199F5F-1731-4A68-AF32-01B723E71A22}" type="presOf" srcId="{AA079121-8A8C-4546-AA32-0CDDB2F8DCB3}" destId="{2E292927-9374-4BD4-A6FA-3F688CA10210}" srcOrd="0" destOrd="0" presId="urn:microsoft.com/office/officeart/2005/8/layout/radial1"/>
    <dgm:cxn modelId="{2C74A245-518D-493D-8CEF-3E22B1786D63}" srcId="{1FA4E685-4A24-4A3E-BCBC-9718C2E93351}" destId="{0B381D16-F635-4044-BFE5-A66BE61DCF91}" srcOrd="2" destOrd="0" parTransId="{95DF62B0-74F7-4F1F-B1A0-8374C3ABEE51}" sibTransId="{A27F4263-2AAC-47EB-B7A0-9AB93517C811}"/>
    <dgm:cxn modelId="{F6E9F267-0C76-4187-9DF8-EFCEAE254948}" type="presOf" srcId="{299690A3-73FE-4756-9BAA-BB053CFCEB48}" destId="{3FDD8E4C-492D-4B4D-9822-650D37AE8575}" srcOrd="0" destOrd="0" presId="urn:microsoft.com/office/officeart/2005/8/layout/radial1"/>
    <dgm:cxn modelId="{9A864E49-79CD-411B-8536-896784A4CD40}" type="presOf" srcId="{BC2D232B-D529-4AED-98DF-8C423D5153F7}" destId="{042421F1-15A5-4790-A899-A23FAA089808}" srcOrd="0" destOrd="0" presId="urn:microsoft.com/office/officeart/2005/8/layout/radial1"/>
    <dgm:cxn modelId="{F54EE44A-31F7-46A1-9248-6F09E03C4A1E}" srcId="{925A51CB-67E7-44B9-9CB9-9B1B6A61028A}" destId="{8C9BD675-3739-4AF0-8E3D-A11B7D99B250}" srcOrd="1" destOrd="0" parTransId="{0E296E74-6C1D-4E75-BFE8-F271DC939098}" sibTransId="{B98D6AE1-47A7-4B82-91DC-60DCB5FB8E57}"/>
    <dgm:cxn modelId="{D8F4476C-1BD7-4972-A522-02340ED770DD}" type="presOf" srcId="{925A51CB-67E7-44B9-9CB9-9B1B6A61028A}" destId="{1AD0EC09-88EC-42E5-BD06-6E6EE7A141B2}" srcOrd="0" destOrd="0" presId="urn:microsoft.com/office/officeart/2005/8/layout/radial1"/>
    <dgm:cxn modelId="{43144F70-1D93-4024-9B20-E417C15030DF}" type="presOf" srcId="{EAC1829D-82D9-466F-A021-05030370E3B8}" destId="{2F077118-8CF5-4F52-AF3A-800DD9E328A1}" srcOrd="0" destOrd="0" presId="urn:microsoft.com/office/officeart/2005/8/layout/radial1"/>
    <dgm:cxn modelId="{0F23FB57-6128-413E-A7DC-38DCBB568923}" type="presOf" srcId="{16E73A90-7ECF-4653-9219-58CF1FB4A10C}" destId="{990331E3-3784-4CF3-A167-91203B42806A}" srcOrd="1" destOrd="0" presId="urn:microsoft.com/office/officeart/2005/8/layout/radial1"/>
    <dgm:cxn modelId="{F5648991-EF5E-4344-9453-002A845A936D}" type="presOf" srcId="{0B381D16-F635-4044-BFE5-A66BE61DCF91}" destId="{9373EEC8-484F-4766-8DE0-8F963CF30DD5}" srcOrd="0" destOrd="0" presId="urn:microsoft.com/office/officeart/2005/8/layout/radial1"/>
    <dgm:cxn modelId="{D4307798-A32A-495C-BE0D-38A400A77DA9}" srcId="{1FA4E685-4A24-4A3E-BCBC-9718C2E93351}" destId="{BF6628C0-D06F-4945-825C-52694E35F772}" srcOrd="1" destOrd="0" parTransId="{16E73A90-7ECF-4653-9219-58CF1FB4A10C}" sibTransId="{E488578D-1AAF-4A74-A50B-D8229B46133B}"/>
    <dgm:cxn modelId="{6DFB1A9A-4CD6-4D56-B775-C3F57E5B221E}" type="presOf" srcId="{5713E3B2-6CA1-49CC-B88E-4298E2C6ED49}" destId="{E9A1394F-FD15-4C4E-8962-44878685F061}" srcOrd="0" destOrd="0" presId="urn:microsoft.com/office/officeart/2005/8/layout/radial1"/>
    <dgm:cxn modelId="{CC6F90A5-2ECB-45D1-A406-53715A57A276}" type="presOf" srcId="{95DF62B0-74F7-4F1F-B1A0-8374C3ABEE51}" destId="{E2B925D3-368A-47F2-9871-DE53F4191A0F}" srcOrd="0" destOrd="0" presId="urn:microsoft.com/office/officeart/2005/8/layout/radial1"/>
    <dgm:cxn modelId="{916AB5C5-FF2D-4972-87F0-F8A2941BE966}" srcId="{1FA4E685-4A24-4A3E-BCBC-9718C2E93351}" destId="{299690A3-73FE-4756-9BAA-BB053CFCEB48}" srcOrd="4" destOrd="0" parTransId="{5713E3B2-6CA1-49CC-B88E-4298E2C6ED49}" sibTransId="{200D8044-93FB-4D07-B596-FFB03993ACCB}"/>
    <dgm:cxn modelId="{D96A05D0-3A8D-4087-BA3E-AE37AA9F9F84}" type="presOf" srcId="{B8068D4E-23D3-4466-A82C-A800AC06E6D8}" destId="{26085F5A-A80E-4113-AFC0-035B6240997C}" srcOrd="1" destOrd="0" presId="urn:microsoft.com/office/officeart/2005/8/layout/radial1"/>
    <dgm:cxn modelId="{B74D28EE-C312-4137-A8B2-099F26C1FCF8}" srcId="{1FA4E685-4A24-4A3E-BCBC-9718C2E93351}" destId="{EAC1829D-82D9-466F-A021-05030370E3B8}" srcOrd="0" destOrd="0" parTransId="{B8068D4E-23D3-4466-A82C-A800AC06E6D8}" sibTransId="{E6D49B6C-7BD6-46E9-89B4-E2E9FD3059D2}"/>
    <dgm:cxn modelId="{78D24B9C-4C9A-41B9-BAC8-D90A61CD71B2}" type="presParOf" srcId="{1AD0EC09-88EC-42E5-BD06-6E6EE7A141B2}" destId="{64F087B6-45BF-46F0-B493-A1FAC5B6299B}" srcOrd="0" destOrd="0" presId="urn:microsoft.com/office/officeart/2005/8/layout/radial1"/>
    <dgm:cxn modelId="{BA8471DF-012A-45E8-95F9-2DFEC634ED34}" type="presParOf" srcId="{1AD0EC09-88EC-42E5-BD06-6E6EE7A141B2}" destId="{608B4E5D-A4DB-4191-BDF0-FF3D315B486C}" srcOrd="1" destOrd="0" presId="urn:microsoft.com/office/officeart/2005/8/layout/radial1"/>
    <dgm:cxn modelId="{8A2F84D2-B9EE-4277-8156-962E4C1234D7}" type="presParOf" srcId="{608B4E5D-A4DB-4191-BDF0-FF3D315B486C}" destId="{26085F5A-A80E-4113-AFC0-035B6240997C}" srcOrd="0" destOrd="0" presId="urn:microsoft.com/office/officeart/2005/8/layout/radial1"/>
    <dgm:cxn modelId="{363F5E15-A37F-43B5-8EF1-096726118D6D}" type="presParOf" srcId="{1AD0EC09-88EC-42E5-BD06-6E6EE7A141B2}" destId="{2F077118-8CF5-4F52-AF3A-800DD9E328A1}" srcOrd="2" destOrd="0" presId="urn:microsoft.com/office/officeart/2005/8/layout/radial1"/>
    <dgm:cxn modelId="{3EFF7D29-3ED1-41E4-8228-EDCE623914D0}" type="presParOf" srcId="{1AD0EC09-88EC-42E5-BD06-6E6EE7A141B2}" destId="{E3009994-3A14-46BA-A770-65566A6EF864}" srcOrd="3" destOrd="0" presId="urn:microsoft.com/office/officeart/2005/8/layout/radial1"/>
    <dgm:cxn modelId="{F7F83D65-FBE3-4293-8CBC-43B55B186854}" type="presParOf" srcId="{E3009994-3A14-46BA-A770-65566A6EF864}" destId="{990331E3-3784-4CF3-A167-91203B42806A}" srcOrd="0" destOrd="0" presId="urn:microsoft.com/office/officeart/2005/8/layout/radial1"/>
    <dgm:cxn modelId="{7FFB1055-4579-4DD4-9203-4BE6AB96267E}" type="presParOf" srcId="{1AD0EC09-88EC-42E5-BD06-6E6EE7A141B2}" destId="{6AC6168F-A1EE-4118-BE1D-4B674891ACA7}" srcOrd="4" destOrd="0" presId="urn:microsoft.com/office/officeart/2005/8/layout/radial1"/>
    <dgm:cxn modelId="{38ED79F8-5930-48E2-8968-D9B7C5ED3FB3}" type="presParOf" srcId="{1AD0EC09-88EC-42E5-BD06-6E6EE7A141B2}" destId="{E2B925D3-368A-47F2-9871-DE53F4191A0F}" srcOrd="5" destOrd="0" presId="urn:microsoft.com/office/officeart/2005/8/layout/radial1"/>
    <dgm:cxn modelId="{4E75416A-D341-413F-8B3D-3C008C040019}" type="presParOf" srcId="{E2B925D3-368A-47F2-9871-DE53F4191A0F}" destId="{6AF1CFA7-C742-49C8-B93D-007224149ED6}" srcOrd="0" destOrd="0" presId="urn:microsoft.com/office/officeart/2005/8/layout/radial1"/>
    <dgm:cxn modelId="{D6E93243-1905-4B4E-AB8C-7ED069774F47}" type="presParOf" srcId="{1AD0EC09-88EC-42E5-BD06-6E6EE7A141B2}" destId="{9373EEC8-484F-4766-8DE0-8F963CF30DD5}" srcOrd="6" destOrd="0" presId="urn:microsoft.com/office/officeart/2005/8/layout/radial1"/>
    <dgm:cxn modelId="{33349D78-047C-41FD-9B59-73AB43FAC502}" type="presParOf" srcId="{1AD0EC09-88EC-42E5-BD06-6E6EE7A141B2}" destId="{042421F1-15A5-4790-A899-A23FAA089808}" srcOrd="7" destOrd="0" presId="urn:microsoft.com/office/officeart/2005/8/layout/radial1"/>
    <dgm:cxn modelId="{D97DE6B9-510E-4013-A94B-C37D15E604E9}" type="presParOf" srcId="{042421F1-15A5-4790-A899-A23FAA089808}" destId="{BCE6FDF7-5913-4A04-8782-A7DA917CEF6D}" srcOrd="0" destOrd="0" presId="urn:microsoft.com/office/officeart/2005/8/layout/radial1"/>
    <dgm:cxn modelId="{2D71FE38-3EC2-46C2-A999-37E67C86AF18}" type="presParOf" srcId="{1AD0EC09-88EC-42E5-BD06-6E6EE7A141B2}" destId="{2E292927-9374-4BD4-A6FA-3F688CA10210}" srcOrd="8" destOrd="0" presId="urn:microsoft.com/office/officeart/2005/8/layout/radial1"/>
    <dgm:cxn modelId="{A9493C17-82E2-420F-8EA8-2429272F3C12}" type="presParOf" srcId="{1AD0EC09-88EC-42E5-BD06-6E6EE7A141B2}" destId="{E9A1394F-FD15-4C4E-8962-44878685F061}" srcOrd="9" destOrd="0" presId="urn:microsoft.com/office/officeart/2005/8/layout/radial1"/>
    <dgm:cxn modelId="{D014D3E4-C101-42D6-8D23-B089968FD472}" type="presParOf" srcId="{E9A1394F-FD15-4C4E-8962-44878685F061}" destId="{4076F744-7A3A-461C-91BF-8AC2ED905D79}" srcOrd="0" destOrd="0" presId="urn:microsoft.com/office/officeart/2005/8/layout/radial1"/>
    <dgm:cxn modelId="{DD51B140-A9D2-40A1-848E-2BA5F20B9050}" type="presParOf" srcId="{1AD0EC09-88EC-42E5-BD06-6E6EE7A141B2}" destId="{3FDD8E4C-492D-4B4D-9822-650D37AE8575}" srcOrd="10"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F087B6-45BF-46F0-B493-A1FAC5B6299B}">
      <dsp:nvSpPr>
        <dsp:cNvPr id="0" name=""/>
        <dsp:cNvSpPr/>
      </dsp:nvSpPr>
      <dsp:spPr>
        <a:xfrm>
          <a:off x="2590023" y="2510351"/>
          <a:ext cx="1925603" cy="19256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a:t>Active Listening Skills</a:t>
          </a:r>
        </a:p>
      </dsp:txBody>
      <dsp:txXfrm>
        <a:off x="2872021" y="2792349"/>
        <a:ext cx="1361607" cy="1361607"/>
      </dsp:txXfrm>
    </dsp:sp>
    <dsp:sp modelId="{608B4E5D-A4DB-4191-BDF0-FF3D315B486C}">
      <dsp:nvSpPr>
        <dsp:cNvPr id="0" name=""/>
        <dsp:cNvSpPr/>
      </dsp:nvSpPr>
      <dsp:spPr>
        <a:xfrm rot="16095672">
          <a:off x="3221769" y="2193587"/>
          <a:ext cx="585904" cy="48779"/>
        </a:xfrm>
        <a:custGeom>
          <a:avLst/>
          <a:gdLst/>
          <a:ahLst/>
          <a:cxnLst/>
          <a:rect l="0" t="0" r="0" b="0"/>
          <a:pathLst>
            <a:path>
              <a:moveTo>
                <a:pt x="0" y="24389"/>
              </a:moveTo>
              <a:lnTo>
                <a:pt x="585904"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500073" y="2203329"/>
        <a:ext cx="29295" cy="29295"/>
      </dsp:txXfrm>
    </dsp:sp>
    <dsp:sp modelId="{2F077118-8CF5-4F52-AF3A-800DD9E328A1}">
      <dsp:nvSpPr>
        <dsp:cNvPr id="0" name=""/>
        <dsp:cNvSpPr/>
      </dsp:nvSpPr>
      <dsp:spPr>
        <a:xfrm>
          <a:off x="2513816" y="0"/>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1.</a:t>
          </a:r>
        </a:p>
      </dsp:txBody>
      <dsp:txXfrm>
        <a:off x="2795814" y="281998"/>
        <a:ext cx="1361607" cy="1361607"/>
      </dsp:txXfrm>
    </dsp:sp>
    <dsp:sp modelId="{E3009994-3A14-46BA-A770-65566A6EF864}">
      <dsp:nvSpPr>
        <dsp:cNvPr id="0" name=""/>
        <dsp:cNvSpPr/>
      </dsp:nvSpPr>
      <dsp:spPr>
        <a:xfrm rot="20520000">
          <a:off x="4454271" y="3061380"/>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730527" y="3071230"/>
        <a:ext cx="29079" cy="29079"/>
      </dsp:txXfrm>
    </dsp:sp>
    <dsp:sp modelId="{6AC6168F-A1EE-4118-BE1D-4B674891ACA7}">
      <dsp:nvSpPr>
        <dsp:cNvPr id="0" name=""/>
        <dsp:cNvSpPr/>
      </dsp:nvSpPr>
      <dsp:spPr>
        <a:xfrm>
          <a:off x="4974508" y="1735585"/>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2.</a:t>
          </a:r>
        </a:p>
      </dsp:txBody>
      <dsp:txXfrm>
        <a:off x="5256506" y="2017583"/>
        <a:ext cx="1361607" cy="1361607"/>
      </dsp:txXfrm>
    </dsp:sp>
    <dsp:sp modelId="{E2B925D3-368A-47F2-9871-DE53F4191A0F}">
      <dsp:nvSpPr>
        <dsp:cNvPr id="0" name=""/>
        <dsp:cNvSpPr/>
      </dsp:nvSpPr>
      <dsp:spPr>
        <a:xfrm rot="3240000">
          <a:off x="3998875"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75131" y="4472795"/>
        <a:ext cx="29079" cy="29079"/>
      </dsp:txXfrm>
    </dsp:sp>
    <dsp:sp modelId="{9373EEC8-484F-4766-8DE0-8F963CF30DD5}">
      <dsp:nvSpPr>
        <dsp:cNvPr id="0" name=""/>
        <dsp:cNvSpPr/>
      </dsp:nvSpPr>
      <dsp:spPr>
        <a:xfrm>
          <a:off x="4063716"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3.</a:t>
          </a:r>
        </a:p>
      </dsp:txBody>
      <dsp:txXfrm>
        <a:off x="4345714" y="4820714"/>
        <a:ext cx="1361607" cy="1361607"/>
      </dsp:txXfrm>
    </dsp:sp>
    <dsp:sp modelId="{042421F1-15A5-4790-A899-A23FAA089808}">
      <dsp:nvSpPr>
        <dsp:cNvPr id="0" name=""/>
        <dsp:cNvSpPr/>
      </dsp:nvSpPr>
      <dsp:spPr>
        <a:xfrm rot="7560000">
          <a:off x="2525181" y="4462946"/>
          <a:ext cx="581592" cy="48779"/>
        </a:xfrm>
        <a:custGeom>
          <a:avLst/>
          <a:gdLst/>
          <a:ahLst/>
          <a:cxnLst/>
          <a:rect l="0" t="0" r="0" b="0"/>
          <a:pathLst>
            <a:path>
              <a:moveTo>
                <a:pt x="0" y="24389"/>
              </a:moveTo>
              <a:lnTo>
                <a:pt x="581592"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801438" y="4472795"/>
        <a:ext cx="29079" cy="29079"/>
      </dsp:txXfrm>
    </dsp:sp>
    <dsp:sp modelId="{2E292927-9374-4BD4-A6FA-3F688CA10210}">
      <dsp:nvSpPr>
        <dsp:cNvPr id="0" name=""/>
        <dsp:cNvSpPr/>
      </dsp:nvSpPr>
      <dsp:spPr>
        <a:xfrm>
          <a:off x="1116330" y="4538716"/>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4.</a:t>
          </a:r>
        </a:p>
      </dsp:txBody>
      <dsp:txXfrm>
        <a:off x="1398328" y="4820714"/>
        <a:ext cx="1361607" cy="1361607"/>
      </dsp:txXfrm>
    </dsp:sp>
    <dsp:sp modelId="{E9A1394F-FD15-4C4E-8962-44878685F061}">
      <dsp:nvSpPr>
        <dsp:cNvPr id="0" name=""/>
        <dsp:cNvSpPr/>
      </dsp:nvSpPr>
      <dsp:spPr>
        <a:xfrm rot="11834834">
          <a:off x="2055510" y="3075668"/>
          <a:ext cx="591095" cy="48779"/>
        </a:xfrm>
        <a:custGeom>
          <a:avLst/>
          <a:gdLst/>
          <a:ahLst/>
          <a:cxnLst/>
          <a:rect l="0" t="0" r="0" b="0"/>
          <a:pathLst>
            <a:path>
              <a:moveTo>
                <a:pt x="0" y="24389"/>
              </a:moveTo>
              <a:lnTo>
                <a:pt x="591095" y="243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336280" y="3085281"/>
        <a:ext cx="29554" cy="29554"/>
      </dsp:txXfrm>
    </dsp:sp>
    <dsp:sp modelId="{3FDD8E4C-492D-4B4D-9822-650D37AE8575}">
      <dsp:nvSpPr>
        <dsp:cNvPr id="0" name=""/>
        <dsp:cNvSpPr/>
      </dsp:nvSpPr>
      <dsp:spPr>
        <a:xfrm>
          <a:off x="186489" y="1764161"/>
          <a:ext cx="1925603" cy="1925603"/>
        </a:xfrm>
        <a:prstGeom prst="ellipse">
          <a:avLst/>
        </a:prstGeom>
        <a:solidFill>
          <a:schemeClr val="bg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5,</a:t>
          </a:r>
        </a:p>
      </dsp:txBody>
      <dsp:txXfrm>
        <a:off x="468487" y="2046159"/>
        <a:ext cx="1361607" cy="13616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3D63-4D30-40CA-8D32-FC36514D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2019-02-04T16:25:00Z</cp:lastPrinted>
  <dcterms:created xsi:type="dcterms:W3CDTF">2019-02-13T20:38:00Z</dcterms:created>
  <dcterms:modified xsi:type="dcterms:W3CDTF">2020-01-20T23:37:00Z</dcterms:modified>
</cp:coreProperties>
</file>